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方正小标宋简体" w:hAnsi="方正小标宋简体" w:eastAsia="方正小标宋简体" w:cs="宋体"/>
          <w:spacing w:val="60"/>
          <w:sz w:val="40"/>
          <w:szCs w:val="40"/>
        </w:rPr>
      </w:pPr>
      <w:r>
        <w:rPr>
          <w:rFonts w:ascii="方正小标宋简体" w:hAnsi="方正小标宋简体" w:eastAsia="方正小标宋简体" w:cs="宋体"/>
          <w:spacing w:val="60"/>
          <w:sz w:val="40"/>
          <w:szCs w:val="40"/>
        </w:rPr>
        <w:pict>
          <v:shape id="_x0000_s1026" o:spid="_x0000_s1026" o:spt="202" type="#_x0000_t202" style="position:absolute;left:0pt;height:47.7pt;width:59.7pt;mso-position-horizontal:left;mso-position-horizontal-relative:margin;mso-position-vertical:top;mso-position-vertical-relative:margin;mso-wrap-distance-bottom:0pt;mso-wrap-distance-left:9pt;mso-wrap-distance-right:9pt;mso-wrap-distance-top:0pt;z-index:102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widowControl/>
                    <w:spacing w:line="360" w:lineRule="exact"/>
                    <w:jc w:val="center"/>
                    <w:rPr>
                      <w:rFonts w:ascii="楷体_GB2312" w:eastAsia="楷体_GB2312"/>
                      <w:sz w:val="28"/>
                      <w:szCs w:val="28"/>
                    </w:rPr>
                  </w:pPr>
                  <w:r>
                    <w:rPr>
                      <w:rFonts w:hint="eastAsia" w:ascii="楷体_GB2312" w:eastAsia="楷体_GB2312"/>
                      <w:sz w:val="28"/>
                      <w:szCs w:val="28"/>
                    </w:rPr>
                    <w:t>材  料</w:t>
                  </w:r>
                </w:p>
                <w:p>
                  <w:r>
                    <w:rPr>
                      <w:rFonts w:hint="eastAsia" w:ascii="楷体_GB2312" w:eastAsia="楷体_GB2312"/>
                      <w:sz w:val="28"/>
                      <w:szCs w:val="28"/>
                    </w:rPr>
                    <w:t>之  九</w:t>
                  </w:r>
                </w:p>
                <w:p/>
              </w:txbxContent>
            </v:textbox>
            <w10:wrap type="square"/>
          </v:shape>
        </w:pict>
      </w:r>
    </w:p>
    <w:p>
      <w:pPr>
        <w:spacing w:line="800" w:lineRule="exact"/>
        <w:rPr>
          <w:rFonts w:ascii="方正小标宋简体" w:hAnsi="方正小标宋简体" w:eastAsia="方正小标宋简体" w:cs="宋体"/>
          <w:spacing w:val="60"/>
          <w:sz w:val="40"/>
          <w:szCs w:val="40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宋体"/>
          <w:spacing w:val="60"/>
          <w:sz w:val="40"/>
          <w:szCs w:val="40"/>
        </w:rPr>
      </w:pPr>
      <w:r>
        <w:rPr>
          <w:rFonts w:hint="eastAsia" w:ascii="方正小标宋简体" w:hAnsi="方正小标宋简体" w:eastAsia="方正小标宋简体" w:cs="宋体"/>
          <w:spacing w:val="60"/>
          <w:sz w:val="40"/>
          <w:szCs w:val="40"/>
        </w:rPr>
        <w:t>政府工作报告</w:t>
      </w:r>
    </w:p>
    <w:p>
      <w:pPr>
        <w:spacing w:line="600" w:lineRule="exact"/>
        <w:jc w:val="center"/>
        <w:rPr>
          <w:rFonts w:ascii="楷体_GB2312" w:hAnsi="楷体_GB2312" w:eastAsia="楷体_GB2312" w:cs="宋体"/>
          <w:spacing w:val="-4"/>
          <w:sz w:val="32"/>
          <w:szCs w:val="32"/>
        </w:rPr>
      </w:pPr>
      <w:r>
        <w:rPr>
          <w:rFonts w:hint="eastAsia" w:ascii="楷体_GB2312" w:hAnsi="楷体_GB2312" w:eastAsia="楷体_GB2312" w:cs="宋体"/>
          <w:spacing w:val="-4"/>
          <w:sz w:val="32"/>
          <w:szCs w:val="32"/>
          <w:lang w:eastAsia="zh-CN"/>
        </w:rPr>
        <w:t>——</w:t>
      </w:r>
      <w:r>
        <w:rPr>
          <w:rFonts w:hint="eastAsia" w:ascii="楷体_GB2312" w:hAnsi="楷体_GB2312" w:eastAsia="楷体_GB2312" w:cs="宋体"/>
          <w:spacing w:val="-4"/>
          <w:sz w:val="32"/>
          <w:szCs w:val="32"/>
        </w:rPr>
        <w:t>在上海市崇明区横沙乡第一届人民代表大会第十二次会议上</w:t>
      </w:r>
    </w:p>
    <w:p>
      <w:pPr>
        <w:adjustRightInd w:val="0"/>
        <w:spacing w:line="600" w:lineRule="exact"/>
        <w:jc w:val="center"/>
        <w:rPr>
          <w:rFonts w:ascii="楷体_GB2312" w:hAnsi="楷体_GB2312" w:eastAsia="楷体_GB2312" w:cs="宋体"/>
          <w:spacing w:val="-4"/>
          <w:sz w:val="32"/>
          <w:szCs w:val="32"/>
        </w:rPr>
      </w:pPr>
      <w:r>
        <w:rPr>
          <w:rFonts w:hint="eastAsia" w:ascii="楷体_GB2312" w:hAnsi="楷体_GB2312" w:eastAsia="楷体_GB2312" w:cs="宋体"/>
          <w:spacing w:val="-4"/>
          <w:sz w:val="32"/>
          <w:szCs w:val="32"/>
        </w:rPr>
        <w:t>曹 俊</w:t>
      </w:r>
    </w:p>
    <w:p>
      <w:pPr>
        <w:adjustRightInd w:val="0"/>
        <w:spacing w:line="600" w:lineRule="exact"/>
        <w:jc w:val="center"/>
        <w:rPr>
          <w:rFonts w:ascii="楷体_GB2312" w:hAnsi="楷体_GB2312" w:eastAsia="楷体_GB2312" w:cs="宋体"/>
          <w:spacing w:val="-4"/>
          <w:sz w:val="32"/>
          <w:szCs w:val="32"/>
        </w:rPr>
      </w:pPr>
      <w:r>
        <w:rPr>
          <w:rFonts w:ascii="楷体_GB2312" w:hAnsi="楷体_GB2312" w:eastAsia="楷体_GB2312" w:cs="宋体"/>
          <w:spacing w:val="-4"/>
          <w:sz w:val="32"/>
          <w:szCs w:val="32"/>
        </w:rPr>
        <w:t>20</w:t>
      </w:r>
      <w:r>
        <w:rPr>
          <w:rFonts w:hint="eastAsia" w:ascii="楷体_GB2312" w:hAnsi="楷体_GB2312" w:eastAsia="楷体_GB2312" w:cs="宋体"/>
          <w:spacing w:val="-4"/>
          <w:sz w:val="32"/>
          <w:szCs w:val="32"/>
        </w:rPr>
        <w:t>21年</w:t>
      </w:r>
      <w:r>
        <w:rPr>
          <w:rFonts w:ascii="楷体_GB2312" w:hAnsi="楷体_GB2312" w:eastAsia="楷体_GB2312" w:cs="宋体"/>
          <w:spacing w:val="-4"/>
          <w:sz w:val="32"/>
          <w:szCs w:val="32"/>
        </w:rPr>
        <w:t>1</w:t>
      </w:r>
      <w:r>
        <w:rPr>
          <w:rFonts w:hint="eastAsia" w:ascii="楷体_GB2312" w:hAnsi="楷体_GB2312" w:eastAsia="楷体_GB2312" w:cs="宋体"/>
          <w:spacing w:val="-4"/>
          <w:sz w:val="32"/>
          <w:szCs w:val="32"/>
        </w:rPr>
        <w:t>月11日</w:t>
      </w:r>
    </w:p>
    <w:p>
      <w:pPr>
        <w:adjustRightInd w:val="0"/>
        <w:spacing w:line="600" w:lineRule="exact"/>
        <w:rPr>
          <w:rFonts w:ascii="仿宋_GB2312" w:hAnsi="仿宋_GB2312" w:eastAsia="仿宋_GB2312"/>
          <w:kern w:val="0"/>
          <w:sz w:val="34"/>
          <w:szCs w:val="34"/>
        </w:rPr>
      </w:pPr>
    </w:p>
    <w:p>
      <w:pPr>
        <w:adjustRightInd w:val="0"/>
        <w:spacing w:line="600" w:lineRule="exact"/>
        <w:rPr>
          <w:rFonts w:ascii="仿宋_GB2312" w:hAnsi="仿宋_GB2312" w:eastAsia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各位代表：</w:t>
      </w:r>
    </w:p>
    <w:p>
      <w:pPr>
        <w:adjustRightInd w:val="0"/>
        <w:spacing w:line="600" w:lineRule="exact"/>
        <w:ind w:firstLine="680" w:firstLineChars="200"/>
        <w:rPr>
          <w:rFonts w:ascii="仿宋_GB2312" w:hAnsi="仿宋_GB2312" w:eastAsia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现在，我代表横沙乡人民政府，向大会报告政府工作，请予审议，并请各位列席人员提出意见。</w:t>
      </w:r>
    </w:p>
    <w:p>
      <w:pPr>
        <w:adjustRightInd w:val="0"/>
        <w:spacing w:line="600" w:lineRule="exact"/>
        <w:ind w:firstLine="680" w:firstLineChars="200"/>
        <w:rPr>
          <w:rFonts w:ascii="仿宋_GB2312" w:hAnsi="仿宋" w:eastAsia="仿宋_GB2312"/>
          <w:kern w:val="0"/>
          <w:sz w:val="34"/>
          <w:szCs w:val="34"/>
        </w:rPr>
      </w:pPr>
    </w:p>
    <w:p>
      <w:pPr>
        <w:spacing w:line="600" w:lineRule="exact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一、 2020年工作回顾</w:t>
      </w:r>
    </w:p>
    <w:p>
      <w:pPr>
        <w:spacing w:line="600" w:lineRule="exact"/>
        <w:ind w:firstLine="680" w:firstLineChars="200"/>
        <w:jc w:val="center"/>
        <w:rPr>
          <w:rFonts w:ascii="仿宋_GB2312" w:eastAsia="仿宋_GB2312"/>
          <w:sz w:val="34"/>
          <w:szCs w:val="34"/>
        </w:rPr>
      </w:pPr>
    </w:p>
    <w:p>
      <w:pPr>
        <w:autoSpaceDE w:val="0"/>
        <w:spacing w:line="600" w:lineRule="exact"/>
        <w:ind w:firstLine="680" w:firstLineChars="200"/>
        <w:rPr>
          <w:rFonts w:ascii="仿宋_GB2312" w:hAnsi="宋体" w:eastAsia="仿宋_GB2312"/>
          <w:color w:val="FF0000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2020年，我们在区委、区政府和乡党委的正确领导下，以习近平新时代中国特色社会主义思想为指导，深入学习贯彻习近平总书记考察上海重要讲话和在浦东开发开放30周年庆祝大会上的重要讲话精神，全面贯彻落实党的十九大和十九届二中、三中、四中、五中全会精神及市、区一系列工作部署，坚持疫情防控和经济社会发展两手抓、两手硬、两手赢，经济面呈现稳中向上态势，社会事业取得新进步。全年实现地方一般预算收入28.8亿</w:t>
      </w:r>
      <w:r>
        <w:rPr>
          <w:rFonts w:hint="eastAsia" w:ascii="仿宋_GB2312" w:hAnsi="宋体" w:eastAsia="仿宋_GB2312"/>
          <w:color w:val="000000" w:themeColor="text1"/>
          <w:sz w:val="34"/>
          <w:szCs w:val="34"/>
        </w:rPr>
        <w:t>元。农村居民家庭人均可支配收入达到31176元，同比增长6.7%。</w:t>
      </w:r>
    </w:p>
    <w:p>
      <w:pPr>
        <w:spacing w:line="60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hAnsi="黑体" w:eastAsia="仿宋_GB2312" w:cs="黑体"/>
          <w:b/>
          <w:bCs/>
          <w:sz w:val="34"/>
          <w:szCs w:val="34"/>
        </w:rPr>
        <w:t xml:space="preserve">    </w:t>
      </w:r>
      <w:r>
        <w:rPr>
          <w:rFonts w:hint="eastAsia" w:cs="黑体" w:asciiTheme="majorEastAsia" w:hAnsiTheme="majorEastAsia" w:eastAsiaTheme="majorEastAsia"/>
          <w:b/>
          <w:bCs/>
          <w:sz w:val="34"/>
          <w:szCs w:val="34"/>
        </w:rPr>
        <w:t>一是生态环境质量显著提升。</w:t>
      </w:r>
      <w:r>
        <w:rPr>
          <w:rFonts w:hint="eastAsia" w:ascii="仿宋_GB2312" w:hAnsi="宋体" w:eastAsia="仿宋_GB2312"/>
          <w:sz w:val="34"/>
          <w:szCs w:val="34"/>
        </w:rPr>
        <w:t>以人居环境综合整治为抓手，全</w:t>
      </w:r>
      <w:r>
        <w:rPr>
          <w:rFonts w:hint="eastAsia" w:ascii="仿宋_GB2312" w:eastAsia="仿宋_GB2312"/>
          <w:sz w:val="34"/>
          <w:szCs w:val="34"/>
        </w:rPr>
        <w:t>面完成“迎花博、治五棚”专项整治行动，全乡拆除和规整“五棚”</w:t>
      </w:r>
      <w:r>
        <w:rPr>
          <w:rFonts w:hint="eastAsia" w:ascii="仿宋_GB2312" w:eastAsia="仿宋_GB2312"/>
          <w:sz w:val="34"/>
          <w:szCs w:val="34"/>
          <w:vertAlign w:val="superscript"/>
        </w:rPr>
        <w:t>[1]</w:t>
      </w:r>
      <w:r>
        <w:rPr>
          <w:rFonts w:hint="eastAsia" w:ascii="仿宋_GB2312" w:eastAsia="仿宋_GB2312"/>
          <w:sz w:val="34"/>
          <w:szCs w:val="34"/>
        </w:rPr>
        <w:t>5400余户、清理垃圾1.36万吨，美化庭院2574户，24个村全部通过区级验收。</w:t>
      </w:r>
      <w:r>
        <w:rPr>
          <w:rFonts w:hint="eastAsia" w:ascii="仿宋_GB2312" w:hAnsi="仿宋_GB2312" w:eastAsia="仿宋_GB2312" w:cs="仿宋_GB2312"/>
          <w:sz w:val="34"/>
          <w:szCs w:val="34"/>
        </w:rPr>
        <w:t>在“五棚”整治基础上启动“五美”建设</w:t>
      </w:r>
      <w:r>
        <w:rPr>
          <w:rFonts w:hint="eastAsia" w:ascii="仿宋_GB2312" w:eastAsia="仿宋_GB2312"/>
          <w:sz w:val="34"/>
          <w:szCs w:val="34"/>
          <w:vertAlign w:val="superscript"/>
        </w:rPr>
        <w:t>[2]</w:t>
      </w:r>
      <w:r>
        <w:rPr>
          <w:rFonts w:hint="eastAsia" w:ascii="仿宋_GB2312" w:hAnsi="仿宋_GB2312" w:eastAsia="仿宋_GB2312" w:cs="仿宋_GB2312"/>
          <w:sz w:val="34"/>
          <w:szCs w:val="34"/>
        </w:rPr>
        <w:t>，进一步优化环境、提升乡村品质</w:t>
      </w:r>
      <w:r>
        <w:rPr>
          <w:rFonts w:hint="eastAsia" w:ascii="仿宋_GB2312" w:eastAsia="仿宋_GB2312"/>
          <w:sz w:val="34"/>
          <w:szCs w:val="34"/>
        </w:rPr>
        <w:t>。深化做实河长制，建立24个河长制工作站和75个爱水护河宣传阵地，选聘500名民间河长，形成一级抓一级、层层抓落实的治水管水格局。加强劣V类河道治理工作，224条段劣V类河道整治完毕，34个镇控断面和市考断面水质均全部达标。开展新一轮“绿水示范村”</w:t>
      </w:r>
      <w:r>
        <w:rPr>
          <w:rFonts w:hint="eastAsia" w:ascii="仿宋_GB2312" w:eastAsia="仿宋_GB2312"/>
          <w:sz w:val="34"/>
          <w:szCs w:val="34"/>
          <w:vertAlign w:val="superscript"/>
        </w:rPr>
        <w:t>[3]</w:t>
      </w:r>
      <w:r>
        <w:rPr>
          <w:rFonts w:hint="eastAsia" w:ascii="仿宋_GB2312" w:eastAsia="仿宋_GB2312"/>
          <w:sz w:val="34"/>
          <w:szCs w:val="34"/>
        </w:rPr>
        <w:t>评比，14个水环境项目申报村完成相关建设。常态化落实“环长制”，全力抓好中央、市生态环保督察问题整改“回头看”，长江干流岸线利用项目清理整治全面完成。严格落实长江十年禁捕要求，整治拆解“三无”船舶113艘、驱离175艘。高质量推进垃圾分类减量工作，持续巩固市生活垃圾分类示范街镇创建成效，对两网融合中转站、27个村居资源回收服务点进行升级改造，由第三方负责可回收物收运。推进湿垃圾处置闭环运行，探索尝试</w:t>
      </w:r>
      <w:r>
        <w:rPr>
          <w:rFonts w:hint="eastAsia" w:ascii="仿宋_GB2312" w:hAnsi="仿宋" w:eastAsia="仿宋_GB2312"/>
          <w:sz w:val="34"/>
          <w:szCs w:val="34"/>
        </w:rPr>
        <w:t>YM菌垃圾处理工艺项目，</w:t>
      </w:r>
      <w:r>
        <w:rPr>
          <w:rFonts w:hint="eastAsia" w:ascii="仿宋_GB2312" w:eastAsia="仿宋_GB2312"/>
          <w:sz w:val="34"/>
          <w:szCs w:val="34"/>
        </w:rPr>
        <w:t>新岛集贸市场新增一套湿垃圾就地处理设备。新永、民永、新北三村创建低碳社区通过市级验收。</w:t>
      </w:r>
    </w:p>
    <w:p>
      <w:pPr>
        <w:autoSpaceDE w:val="0"/>
        <w:spacing w:line="600" w:lineRule="exact"/>
        <w:ind w:firstLine="683" w:firstLineChars="200"/>
        <w:rPr>
          <w:rFonts w:ascii="仿宋_GB2312" w:eastAsia="仿宋_GB2312"/>
          <w:sz w:val="34"/>
          <w:szCs w:val="34"/>
        </w:rPr>
      </w:pPr>
      <w:r>
        <w:rPr>
          <w:rFonts w:hint="eastAsia" w:cs="黑体" w:asciiTheme="majorEastAsia" w:hAnsiTheme="majorEastAsia" w:eastAsiaTheme="majorEastAsia"/>
          <w:b/>
          <w:bCs/>
          <w:sz w:val="34"/>
          <w:szCs w:val="34"/>
        </w:rPr>
        <w:t>二是生态产业发展动能不断增强。</w:t>
      </w:r>
      <w:r>
        <w:rPr>
          <w:rFonts w:hint="eastAsia" w:ascii="仿宋_GB2312" w:eastAsia="仿宋_GB2312"/>
          <w:b/>
          <w:bCs/>
          <w:sz w:val="34"/>
          <w:szCs w:val="34"/>
        </w:rPr>
        <w:t>全力打造绿色农业。</w:t>
      </w:r>
      <w:r>
        <w:rPr>
          <w:rFonts w:hint="eastAsia" w:ascii="仿宋_GB2312" w:eastAsia="仿宋_GB2312"/>
          <w:sz w:val="34"/>
          <w:szCs w:val="34"/>
        </w:rPr>
        <w:t>出台《蟹塘退养复垦工作经费奖补办法》，实施蟹塘退养复垦和水产养殖尾水治理改造。</w:t>
      </w:r>
      <w:r>
        <w:rPr>
          <w:rFonts w:hint="eastAsia" w:ascii="仿宋_GB2312" w:eastAsia="仿宋_GB2312"/>
          <w:color w:val="000000" w:themeColor="text1"/>
          <w:sz w:val="34"/>
          <w:szCs w:val="34"/>
        </w:rPr>
        <w:t>推进土地流转，完成流转面积1413亩，全乡流转总面积33541亩，流转率达95.4%。推动绿色农</w:t>
      </w:r>
      <w:r>
        <w:rPr>
          <w:rFonts w:hint="eastAsia" w:ascii="仿宋_GB2312" w:eastAsia="仿宋_GB2312"/>
          <w:sz w:val="34"/>
          <w:szCs w:val="34"/>
        </w:rPr>
        <w:t>产品品牌建设，完成4家绿色农产品认证申报工作。开展100亩“两无化”</w:t>
      </w:r>
      <w:r>
        <w:rPr>
          <w:rFonts w:hint="eastAsia" w:ascii="仿宋_GB2312" w:eastAsia="仿宋_GB2312"/>
          <w:sz w:val="34"/>
          <w:szCs w:val="34"/>
          <w:vertAlign w:val="superscript"/>
        </w:rPr>
        <w:t>[4]</w:t>
      </w:r>
      <w:r>
        <w:rPr>
          <w:rFonts w:hint="eastAsia" w:ascii="仿宋_GB2312" w:eastAsia="仿宋_GB2312"/>
          <w:sz w:val="34"/>
          <w:szCs w:val="34"/>
        </w:rPr>
        <w:t xml:space="preserve"> 水稻试点，推进826亩柑橘品质提升，完成柑桔采后处理中心改造。加强惠农补贴管理，落实经济果林生态补偿。实施绿色农药统供，加强农产品抽检、巡检，全年共检测4900余份样品，合格率达到100%。</w:t>
      </w:r>
      <w:r>
        <w:rPr>
          <w:rFonts w:hint="eastAsia" w:ascii="仿宋_GB2312" w:eastAsia="仿宋_GB2312"/>
          <w:b/>
          <w:bCs/>
          <w:sz w:val="34"/>
          <w:szCs w:val="34"/>
        </w:rPr>
        <w:t>全力布局生态旅游。</w:t>
      </w:r>
      <w:r>
        <w:rPr>
          <w:rFonts w:hint="eastAsia" w:ascii="仿宋_GB2312" w:eastAsia="仿宋_GB2312"/>
          <w:sz w:val="34"/>
          <w:szCs w:val="34"/>
        </w:rPr>
        <w:t>编制完成横沙岛域“一环三乡九园十八景”</w:t>
      </w:r>
      <w:r>
        <w:rPr>
          <w:rFonts w:hint="eastAsia" w:ascii="仿宋_GB2312" w:eastAsia="仿宋_GB2312"/>
          <w:sz w:val="34"/>
          <w:szCs w:val="34"/>
          <w:vertAlign w:val="superscript"/>
        </w:rPr>
        <w:t>[5]</w:t>
      </w:r>
      <w:r>
        <w:rPr>
          <w:rFonts w:hint="eastAsia" w:ascii="仿宋_GB2312" w:eastAsia="仿宋_GB2312"/>
          <w:sz w:val="34"/>
          <w:szCs w:val="34"/>
        </w:rPr>
        <w:t>策划方案。海岛艺术田园国家3A级景区创建通过验收。长横海洋文化旅游联盟成立并启动。参与市“生态民宿”等级评定，6家民宿获得首批星级称号。成功举办无花果节、外滩无人机表演秀、多彩水稻节、骑游大会等节庆活动，横沙知名度得到进一步提升。全年接待游客16.3万人次，实现旅游收入2025万元。</w:t>
      </w:r>
      <w:bookmarkStart w:id="0" w:name="_Hlk59379912"/>
      <w:r>
        <w:rPr>
          <w:rFonts w:hint="eastAsia" w:ascii="仿宋_GB2312" w:eastAsia="仿宋_GB2312"/>
          <w:b/>
          <w:bCs/>
          <w:sz w:val="34"/>
          <w:szCs w:val="34"/>
        </w:rPr>
        <w:t>全力稳控招商引资。</w:t>
      </w:r>
      <w:bookmarkEnd w:id="0"/>
      <w:r>
        <w:rPr>
          <w:rFonts w:hint="eastAsia" w:ascii="仿宋_GB2312" w:eastAsia="仿宋_GB2312"/>
          <w:sz w:val="34"/>
          <w:szCs w:val="34"/>
        </w:rPr>
        <w:t>面对疫情及政策变化带来的不利影响，耐心细致做好服务沟通和安商稳商工作。持续优化营商环境，经济开发区办事窗口由先前的“一事跑多窗”变为“一窗办多事”。出台《横沙乡关于规范招商管理的工作要求》，加强招商风险管控。全年累计引进企业10238户，实现税收总额60亿元。</w:t>
      </w:r>
      <w:r>
        <w:rPr>
          <w:rFonts w:hint="eastAsia" w:ascii="仿宋_GB2312" w:eastAsia="仿宋_GB2312"/>
          <w:b/>
          <w:bCs/>
          <w:sz w:val="34"/>
          <w:szCs w:val="34"/>
        </w:rPr>
        <w:t>全力壮大集体经济。</w:t>
      </w:r>
      <w:r>
        <w:rPr>
          <w:rFonts w:hint="eastAsia" w:ascii="仿宋_GB2312" w:hAnsi="Calibri" w:eastAsia="仿宋_GB2312"/>
          <w:sz w:val="34"/>
          <w:szCs w:val="34"/>
        </w:rPr>
        <w:t>制定农村集体“三资”管理指导意见和操作细则，组织开展乡村两级资产管理和企业经营培训。实施</w:t>
      </w:r>
      <w:r>
        <w:rPr>
          <w:rFonts w:hint="eastAsia" w:ascii="仿宋_GB2312" w:eastAsia="仿宋_GB2312"/>
          <w:sz w:val="34"/>
          <w:szCs w:val="34"/>
        </w:rPr>
        <w:t>乡、村两级集体资产投资计划，通过“引凤入巢”等举措，确保集体资产保值升值。</w:t>
      </w:r>
      <w:r>
        <w:rPr>
          <w:rFonts w:hint="eastAsia" w:ascii="仿宋_GB2312" w:eastAsia="仿宋_GB2312" w:cs="仿宋_GB2312"/>
          <w:sz w:val="34"/>
          <w:szCs w:val="34"/>
        </w:rPr>
        <w:t>开展乡集体企业整合，成立唔哩为民服务中心，横泰、开发、农业、资产四大公司职能得到进一步理顺。</w:t>
      </w:r>
    </w:p>
    <w:p>
      <w:pPr>
        <w:spacing w:line="600" w:lineRule="exact"/>
        <w:ind w:firstLine="683" w:firstLineChars="200"/>
        <w:rPr>
          <w:rFonts w:ascii="仿宋_GB2312" w:hAnsi="黑体" w:eastAsia="仿宋_GB2312" w:cs="黑体"/>
          <w:b/>
          <w:bCs/>
          <w:sz w:val="34"/>
          <w:szCs w:val="34"/>
        </w:rPr>
      </w:pPr>
      <w:r>
        <w:rPr>
          <w:rFonts w:hint="eastAsia" w:cs="黑体" w:asciiTheme="majorEastAsia" w:hAnsiTheme="majorEastAsia" w:eastAsiaTheme="majorEastAsia"/>
          <w:b/>
          <w:bCs/>
          <w:sz w:val="34"/>
          <w:szCs w:val="34"/>
        </w:rPr>
        <w:t>三是生态城镇建设扎实推进。</w:t>
      </w:r>
      <w:r>
        <w:rPr>
          <w:rFonts w:hint="eastAsia" w:ascii="仿宋_GB2312" w:eastAsia="仿宋_GB2312"/>
          <w:sz w:val="34"/>
          <w:szCs w:val="34"/>
        </w:rPr>
        <w:t>基本完成新民镇区雨污混接改造及镇区污水处理厂提标扩容工程，启动民生等5个村的污水纳管处理提标升级改造。协调做好“两闸两河”</w:t>
      </w:r>
      <w:r>
        <w:rPr>
          <w:rFonts w:hint="eastAsia" w:ascii="仿宋_GB2312" w:eastAsia="仿宋_GB2312"/>
          <w:sz w:val="34"/>
          <w:szCs w:val="34"/>
          <w:vertAlign w:val="superscript"/>
        </w:rPr>
        <w:t xml:space="preserve"> [6]</w:t>
      </w:r>
      <w:r>
        <w:rPr>
          <w:rFonts w:hint="eastAsia" w:ascii="仿宋_GB2312" w:eastAsia="仿宋_GB2312"/>
          <w:sz w:val="34"/>
          <w:szCs w:val="34"/>
        </w:rPr>
        <w:t>项目推进，完成征地、房屋动拆迁等相关工作。继续实施水系连通工程，改建方涵99座、拆除各类坝基160道。推广南菁湖滨公园水生态试点经验，完成富民沙路风车点等区域水生态景观打造。完成民东路健康步道工程，启动富民沙路二期（西北段）建设。推进“四好农村路”</w:t>
      </w:r>
      <w:r>
        <w:rPr>
          <w:rFonts w:hint="eastAsia" w:ascii="仿宋_GB2312" w:eastAsia="仿宋_GB2312"/>
          <w:sz w:val="34"/>
          <w:szCs w:val="34"/>
          <w:vertAlign w:val="superscript"/>
        </w:rPr>
        <w:t>[7]</w:t>
      </w:r>
      <w:r>
        <w:rPr>
          <w:rFonts w:hint="eastAsia" w:ascii="仿宋_GB2312" w:eastAsia="仿宋_GB2312"/>
          <w:sz w:val="34"/>
          <w:szCs w:val="34"/>
        </w:rPr>
        <w:t>建设，完成东兴路、民生中路、西兴路路面拓宽和“白改黑”</w:t>
      </w:r>
      <w:r>
        <w:rPr>
          <w:rFonts w:hint="eastAsia" w:ascii="仿宋_GB2312" w:eastAsia="仿宋_GB2312"/>
          <w:sz w:val="34"/>
          <w:szCs w:val="34"/>
          <w:vertAlign w:val="superscript"/>
        </w:rPr>
        <w:t>[8]</w:t>
      </w:r>
      <w:r>
        <w:rPr>
          <w:rFonts w:hint="eastAsia" w:ascii="仿宋_GB2312" w:eastAsia="仿宋_GB2312"/>
          <w:sz w:val="34"/>
          <w:szCs w:val="34"/>
        </w:rPr>
        <w:t>工程，累计总长4.46公里。启动新岛集贸市场修缮工程，完成市民健身中心设计、征地等前期工作。丰乐、民生、民永分别入选市、区乡村振兴示范村，项目进入施工阶段。开展“美丽街区”建设，弱电入地等工程完成招投标，新民小区完成基础设施改造。</w:t>
      </w:r>
    </w:p>
    <w:p>
      <w:pPr>
        <w:spacing w:line="60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hAnsi="黑体" w:eastAsia="仿宋_GB2312" w:cs="黑体"/>
          <w:b/>
          <w:bCs/>
          <w:sz w:val="34"/>
          <w:szCs w:val="34"/>
        </w:rPr>
        <w:t xml:space="preserve">   </w:t>
      </w:r>
      <w:r>
        <w:rPr>
          <w:rFonts w:hint="eastAsia" w:cs="黑体" w:asciiTheme="majorEastAsia" w:hAnsiTheme="majorEastAsia" w:eastAsiaTheme="majorEastAsia"/>
          <w:b/>
          <w:bCs/>
          <w:sz w:val="34"/>
          <w:szCs w:val="34"/>
        </w:rPr>
        <w:t xml:space="preserve"> 四是生态惠民红利持续释放。</w:t>
      </w:r>
      <w:r>
        <w:rPr>
          <w:rFonts w:hint="eastAsia" w:ascii="仿宋_GB2312" w:eastAsia="仿宋_GB2312"/>
          <w:sz w:val="34"/>
          <w:szCs w:val="34"/>
        </w:rPr>
        <w:t>开展线上、线下招聘活动，全年完成新增就业376人，完成帮扶创业组织6家。全力做好被征地人员政策宣传解释、业务跟踪指导，稳妥落实就业和社会保障。进一步规范就业补贴政策，发放岛外就业补贴、长横对江渡补贴等共计56.93万元。做好城乡居保和社会救助工作，发放60周岁以上老年人生活补贴、各类特殊人员退休补贴等共计1493万元，发放各类助医、助困、助学补助等共计1387万元。全力做好“双拥”工作，发放抚恤金、优待金、退伍军人生活补助等共计573万元，完成25个村居退役军人服务站建设，</w:t>
      </w:r>
      <w:r>
        <w:rPr>
          <w:rFonts w:hint="eastAsia" w:ascii="仿宋_GB2312" w:hAnsi="Calibri" w:eastAsia="仿宋_GB2312"/>
          <w:sz w:val="34"/>
          <w:szCs w:val="34"/>
        </w:rPr>
        <w:t>建成横沙烈士纪念碑</w:t>
      </w:r>
      <w:r>
        <w:rPr>
          <w:rFonts w:hint="eastAsia" w:ascii="仿宋_GB2312" w:eastAsia="仿宋_GB2312"/>
          <w:sz w:val="34"/>
          <w:szCs w:val="34"/>
        </w:rPr>
        <w:t>。新敬老院于2020年重阳节正式启用，二期扩建工程正加快推进。标准化残疾人辅助器具服务社通过市级验收，311名残疾人享受到送康复上门服务。进一步落实交通便民举措，基本完成横沙码头区域综合改造和公交枢纽站停车场扩建，开展长横渡长兴一侧停车场建设。加强未成年人教育保护，免费实施校车校服、营养点心等实事项目。积极开展群众性文体活动，组织或</w:t>
      </w:r>
      <w:r>
        <w:rPr>
          <w:rFonts w:hint="eastAsia" w:ascii="仿宋_GB2312" w:hAnsi="宋体" w:eastAsia="仿宋_GB2312"/>
          <w:sz w:val="34"/>
          <w:szCs w:val="34"/>
        </w:rPr>
        <w:t>参与各类文化演出、体育赛事124场次</w:t>
      </w:r>
      <w:r>
        <w:rPr>
          <w:rFonts w:hint="eastAsia" w:ascii="仿宋_GB2312" w:eastAsia="仿宋_GB2312"/>
          <w:sz w:val="34"/>
          <w:szCs w:val="34"/>
        </w:rPr>
        <w:t>。高标准推动创卫工作落细落实，顺利通过国家卫生镇复审。完成社区智慧健康驿站建设，启动健康村、健康促进场所创建。以“一网通办”推进和“好差评”机制落实为抓手，持续提升群众办事便捷度和满意度。开展第七次全国人口普查工作，高质量完成入户登记任务。加大援滇帮扶力度，助力对口地区实现脱贫摘帽。</w:t>
      </w:r>
    </w:p>
    <w:p>
      <w:pPr>
        <w:spacing w:line="600" w:lineRule="exact"/>
        <w:ind w:firstLine="683" w:firstLineChars="200"/>
        <w:rPr>
          <w:rFonts w:ascii="仿宋_GB2312" w:eastAsia="仿宋_GB2312"/>
          <w:sz w:val="34"/>
          <w:szCs w:val="34"/>
        </w:rPr>
      </w:pPr>
      <w:r>
        <w:rPr>
          <w:rFonts w:hint="eastAsia" w:cs="黑体" w:asciiTheme="majorEastAsia" w:hAnsiTheme="majorEastAsia" w:eastAsiaTheme="majorEastAsia"/>
          <w:b/>
          <w:bCs/>
          <w:sz w:val="34"/>
          <w:szCs w:val="34"/>
        </w:rPr>
        <w:t>五是生态智慧管理再上台阶。</w:t>
      </w:r>
      <w:r>
        <w:rPr>
          <w:rFonts w:hint="eastAsia" w:ascii="仿宋_GB2312" w:eastAsia="仿宋_GB2312"/>
          <w:sz w:val="34"/>
          <w:szCs w:val="34"/>
        </w:rPr>
        <w:t>按照“一屏观全域、一网管全乡”的目标定位，积极推进“一网统管”建设，不断提高网格化、智能化管理水平。全年网格化平台处理一般类案件9666件，简易类案件12327个，“12345”市民热线办理案件849件，结案率100%。</w:t>
      </w:r>
      <w:r>
        <w:rPr>
          <w:rFonts w:hint="eastAsia" w:ascii="仿宋_GB2312" w:eastAsia="仿宋_GB2312" w:cs="仿宋_GB2312"/>
          <w:sz w:val="34"/>
          <w:szCs w:val="34"/>
        </w:rPr>
        <w:t>加强创城工作精细化管理，</w:t>
      </w:r>
      <w:r>
        <w:rPr>
          <w:rFonts w:hint="eastAsia" w:ascii="仿宋_GB2312" w:eastAsia="仿宋_GB2312"/>
          <w:sz w:val="34"/>
          <w:szCs w:val="34"/>
        </w:rPr>
        <w:t>设立“点位长”负责制，加强实地测评，狠抓问题整改，为崇明区成功创建全国文明城区贡献横沙力量。完成全乡53个新时代文明实践分中心、站、点的布局和建设，市文明镇复审通过验收，对外新闻媒体宣传力度进一步加大。创新农村社会治理模式，设立“五福”</w:t>
      </w:r>
      <w:r>
        <w:rPr>
          <w:rFonts w:hint="eastAsia" w:ascii="仿宋_GB2312" w:eastAsia="仿宋_GB2312"/>
          <w:sz w:val="34"/>
          <w:szCs w:val="34"/>
          <w:vertAlign w:val="superscript"/>
        </w:rPr>
        <w:t>[9]</w:t>
      </w:r>
      <w:r>
        <w:rPr>
          <w:rFonts w:hint="eastAsia" w:ascii="仿宋_GB2312" w:eastAsia="仿宋_GB2312"/>
          <w:sz w:val="34"/>
          <w:szCs w:val="34"/>
        </w:rPr>
        <w:t>生态基金。成立乡基层法治建设委员会，打造“1+25+6”全岛域公共法律服务网络</w:t>
      </w:r>
      <w:r>
        <w:rPr>
          <w:rFonts w:hint="eastAsia" w:ascii="仿宋_GB2312" w:eastAsia="仿宋_GB2312"/>
          <w:sz w:val="34"/>
          <w:szCs w:val="34"/>
          <w:vertAlign w:val="superscript"/>
        </w:rPr>
        <w:t>[10]</w:t>
      </w:r>
      <w:r>
        <w:rPr>
          <w:rFonts w:hint="eastAsia" w:ascii="仿宋_GB2312" w:eastAsia="仿宋_GB2312"/>
          <w:sz w:val="34"/>
          <w:szCs w:val="34"/>
        </w:rPr>
        <w:t>。积极推进“智慧公安”和“雪亮工程”建设，各重点路口、重点部位安装公安探头100个，沿海沿江道口、港口安装视频监控12个，各村居共安装视频监控探头 700个。稳步推进平安志愿和群防群治守护网示范点建设，完成基层平安驿站挂牌。落实扫黑除恶专项斗争各项整改工作，开展打击整治“黄赌毒”、非法行医、非法客运等专项行动，全乡刑事案件立案数同比下降26.5%，110报警类警情数同比下降18.7%。完成来访接待室标准化建设，加大初信初访解决力度，全年接待受理来信来访97人(次)，一般信访问题办结率98%以上。加强安全生产责任制建设，积极落实安全生产专项整治三年行动，全年</w:t>
      </w:r>
      <w:r>
        <w:rPr>
          <w:rFonts w:hint="eastAsia" w:ascii="仿宋_GB2312" w:hAnsi="仿宋" w:eastAsia="仿宋_GB2312"/>
          <w:sz w:val="34"/>
          <w:szCs w:val="34"/>
        </w:rPr>
        <w:t>检查企业单位42家（次），排查整治安全隐患58处。</w:t>
      </w:r>
      <w:r>
        <w:rPr>
          <w:rFonts w:hint="eastAsia" w:ascii="仿宋_GB2312" w:eastAsia="仿宋_GB2312"/>
          <w:sz w:val="34"/>
          <w:szCs w:val="34"/>
        </w:rPr>
        <w:t>严格执行防汛防台应急预案，开展隐患风险检查和预案演练。</w:t>
      </w:r>
    </w:p>
    <w:p>
      <w:pPr>
        <w:spacing w:line="600" w:lineRule="exact"/>
        <w:ind w:firstLine="683" w:firstLineChars="200"/>
        <w:rPr>
          <w:rFonts w:ascii="仿宋_GB2312" w:eastAsia="仿宋_GB2312"/>
          <w:sz w:val="34"/>
          <w:szCs w:val="34"/>
        </w:rPr>
      </w:pPr>
      <w:r>
        <w:rPr>
          <w:rFonts w:hint="eastAsia" w:cs="黑体" w:asciiTheme="majorEastAsia" w:hAnsiTheme="majorEastAsia" w:eastAsiaTheme="majorEastAsia"/>
          <w:b/>
          <w:bCs/>
          <w:sz w:val="34"/>
          <w:szCs w:val="34"/>
        </w:rPr>
        <w:t>六是政府自身建设进一步强化。</w:t>
      </w:r>
      <w:r>
        <w:rPr>
          <w:rFonts w:hint="eastAsia" w:ascii="仿宋_GB2312" w:eastAsia="仿宋_GB2312"/>
          <w:sz w:val="34"/>
          <w:szCs w:val="34"/>
        </w:rPr>
        <w:t>坚持开门编制“十四五”规划，广泛听取各方意见建议，不断提高规划的科学性、前瞻性和可操作性。巩固“不忘初心、牢记使命”主题教育成果，扎实开展大调研，切实解决基层群众反映的突出问题。深入推行政府法律顾问制度，加强政府依法行政。大力推进阳光政务建设，自觉接受人大及社会各界监督，全年办理人大代表书面意见44件。健全和完善《小型建设工程项目管理办法》，项目管控进一步夯实。严格落实“三重一大”制度，不断提高决策水平，防范决策风险。认真接受纪律监督、巡察监督，积极配合乡党委开展巡察相关问题整改，政府系统廉政建设不断加强。</w:t>
      </w:r>
    </w:p>
    <w:p>
      <w:pPr>
        <w:spacing w:beforeLines="50" w:line="600" w:lineRule="exact"/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各位代表，2020年是横沙极不平凡的一年</w:t>
      </w:r>
      <w:r>
        <w:rPr>
          <w:rFonts w:hint="eastAsia" w:ascii="仿宋_GB2312" w:hAnsi="宋体" w:eastAsia="仿宋_GB2312"/>
          <w:sz w:val="34"/>
          <w:szCs w:val="34"/>
        </w:rPr>
        <w:t>。面对新冠疫情的考验，全乡上下坚决贯彻习近平总书记“坚定信心、同舟共济、科学防治、精准施策”的防控总要求，严格落实市、区工作部署，全力打好疫情防控的人民战争、总体战、阻击战</w:t>
      </w:r>
      <w:r>
        <w:rPr>
          <w:rFonts w:hint="eastAsia" w:ascii="仿宋_GB2312" w:eastAsia="仿宋_GB2312"/>
          <w:sz w:val="34"/>
          <w:szCs w:val="34"/>
        </w:rPr>
        <w:t>。</w:t>
      </w:r>
      <w:r>
        <w:rPr>
          <w:rFonts w:hint="eastAsia" w:ascii="仿宋_GB2312" w:hAnsi="宋体" w:eastAsia="仿宋_GB2312"/>
          <w:b/>
          <w:bCs/>
          <w:sz w:val="34"/>
          <w:szCs w:val="34"/>
        </w:rPr>
        <w:t>一是防控应对迅速有力。</w:t>
      </w:r>
      <w:r>
        <w:rPr>
          <w:rFonts w:hint="eastAsia" w:ascii="仿宋_GB2312" w:hAnsi="宋体" w:eastAsia="仿宋_GB2312"/>
          <w:sz w:val="34"/>
          <w:szCs w:val="34"/>
        </w:rPr>
        <w:t>成立了以党委书记和乡长为双组长的防控工作领导小组，组建了渡点、道口、排查、督查等多个专班及突击分队。疫情期间先后召开40余次党委（扩大）会议和专题会议，制定下发各类文件（方案）10余份。</w:t>
      </w:r>
      <w:r>
        <w:rPr>
          <w:rFonts w:hint="eastAsia" w:ascii="仿宋_GB2312" w:hAnsi="宋体" w:eastAsia="仿宋_GB2312"/>
          <w:b/>
          <w:bCs/>
          <w:sz w:val="34"/>
          <w:szCs w:val="34"/>
        </w:rPr>
        <w:t>二是防控排查严密有效。</w:t>
      </w:r>
      <w:r>
        <w:rPr>
          <w:rFonts w:hint="eastAsia" w:ascii="仿宋_GB2312" w:hAnsi="宋体" w:eastAsia="仿宋_GB2312"/>
          <w:sz w:val="34"/>
          <w:szCs w:val="34"/>
        </w:rPr>
        <w:t>针对本岛两例确诊病例，开展拉网式滚动筛查，通过重点排摸“四类人员”，对与病例直接接触者或间接接触者分别采取集中隔离、居家隔离、居家观察等措施，全乡累计管控2400余人。</w:t>
      </w:r>
      <w:r>
        <w:rPr>
          <w:rFonts w:hint="eastAsia" w:ascii="仿宋_GB2312" w:hAnsi="宋体" w:eastAsia="仿宋_GB2312"/>
          <w:b/>
          <w:bCs/>
          <w:sz w:val="34"/>
          <w:szCs w:val="34"/>
        </w:rPr>
        <w:t>三是防控战疫全员参与。</w:t>
      </w:r>
      <w:r>
        <w:rPr>
          <w:rFonts w:hint="eastAsia" w:ascii="仿宋_GB2312" w:hAnsi="宋体" w:eastAsia="仿宋_GB2312"/>
          <w:sz w:val="34"/>
          <w:szCs w:val="34"/>
        </w:rPr>
        <w:t>疫情发生期间，全乡2300余名志愿者值守一线，积极参与网格化管理，宣传疫情防控知识，帮助隔离人员解决实际困难，提供力所能及的暖心服务。各村居充分发挥主观能动性，引导群众自觉配合、主动参与，形成了齐心协力、众志成城抗击疫情的强大合力。</w:t>
      </w:r>
    </w:p>
    <w:p>
      <w:pPr>
        <w:spacing w:beforeLines="50" w:line="600" w:lineRule="exact"/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 xml:space="preserve">“艰难方显勇毅，磨砺始得玉成”。各位代表，过去一年的成绩来之不易。这些成绩的取得，离不开区委、区政府和乡党委的坚强领导、掌舵定向，离不开乡人大的鼎力支持、有效监督，更离不开全乡干部群众的奋力攻坚、超常付出。在此，我谨代表横沙乡人民政府，向全乡广大干部群众，向所有关心、支持、参与横沙发展的各级组织、各界人士、各位朋友表示崇高的敬意和衷心的感谢！ </w:t>
      </w:r>
    </w:p>
    <w:p>
      <w:pPr>
        <w:spacing w:beforeLines="50" w:line="600" w:lineRule="exact"/>
        <w:ind w:firstLine="680" w:firstLineChars="200"/>
        <w:rPr>
          <w:rFonts w:ascii="仿宋_GB2312" w:hAnsi="Calibri" w:eastAsia="仿宋_GB2312" w:cs="仿宋_GB2312"/>
          <w:kern w:val="0"/>
          <w:sz w:val="34"/>
          <w:szCs w:val="34"/>
        </w:rPr>
      </w:pPr>
      <w:r>
        <w:rPr>
          <w:rFonts w:hint="eastAsia" w:ascii="仿宋_GB2312" w:hAnsi="Calibri" w:eastAsia="仿宋_GB2312" w:cs="仿宋_GB2312"/>
          <w:kern w:val="0"/>
          <w:sz w:val="34"/>
          <w:szCs w:val="34"/>
        </w:rPr>
        <w:t>在看到成绩的同时，我们也清醒地认识到存在的不足和面临的挑战，主要表现在：受疫情冲击等不确定因素影响，经济运行面临较大压力；岛内产业基础依旧较为薄弱，产业发展路径有待进一步拓宽；“水、土、林、气”等领域和人居环境综合整治还需要持续用力；建房等矛盾较为突出，教育医疗、交通出行等民生领域方面的需求还无法全面得到满足；少数干部存在进取精神退化、工作推进虚化、履职能力弱化等问题。对此，我们一定高度重视，坚持问题导向，强化使命担当，认真加以解决。</w:t>
      </w:r>
    </w:p>
    <w:p>
      <w:pPr>
        <w:spacing w:line="600" w:lineRule="exact"/>
        <w:jc w:val="center"/>
        <w:rPr>
          <w:rFonts w:ascii="仿宋_GB2312" w:hAnsi="黑体" w:eastAsia="仿宋_GB2312" w:cs="黑体"/>
          <w:sz w:val="34"/>
          <w:szCs w:val="34"/>
        </w:rPr>
      </w:pPr>
    </w:p>
    <w:p>
      <w:pPr>
        <w:spacing w:line="600" w:lineRule="exact"/>
        <w:jc w:val="center"/>
        <w:rPr>
          <w:rFonts w:ascii="仿宋_GB2312" w:hAnsi="黑体" w:eastAsia="仿宋_GB2312" w:cs="黑体"/>
          <w:sz w:val="34"/>
          <w:szCs w:val="34"/>
        </w:rPr>
      </w:pPr>
    </w:p>
    <w:p>
      <w:pPr>
        <w:spacing w:line="600" w:lineRule="exact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二、2021年工作思路和主要任务</w:t>
      </w:r>
    </w:p>
    <w:p>
      <w:pPr>
        <w:spacing w:line="600" w:lineRule="exact"/>
        <w:jc w:val="center"/>
        <w:rPr>
          <w:rFonts w:ascii="仿宋_GB2312" w:hAnsi="黑体" w:eastAsia="仿宋_GB2312"/>
          <w:sz w:val="34"/>
          <w:szCs w:val="34"/>
        </w:rPr>
      </w:pPr>
    </w:p>
    <w:p>
      <w:pPr>
        <w:spacing w:line="600" w:lineRule="exact"/>
        <w:ind w:firstLine="680" w:firstLineChars="200"/>
        <w:rPr>
          <w:rFonts w:ascii="仿宋_GB2312" w:hAnsi="Calibri" w:eastAsia="仿宋_GB2312" w:cs="仿宋_GB2312"/>
          <w:color w:val="000000" w:themeColor="text1"/>
          <w:kern w:val="0"/>
          <w:sz w:val="34"/>
          <w:szCs w:val="34"/>
        </w:rPr>
      </w:pP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今年是中国共产党成立一百周年，是第十届中国花博会在崇明举办之年，也是横沙“十四五”规划启动实施之年。作为上海最重要的战略预留空间和崇明世界级生态岛先行示范区、长横一体化承载区，横沙被赋予了更多的历史使命。崇明“十四五”规划提出了“两翼齐飞、中部开花、长兴奋起、横沙竞美</w:t>
      </w:r>
      <w:r>
        <w:rPr>
          <w:rFonts w:hint="eastAsia" w:ascii="仿宋_GB2312" w:eastAsia="仿宋_GB2312"/>
          <w:color w:val="000000" w:themeColor="text1"/>
          <w:sz w:val="34"/>
          <w:szCs w:val="34"/>
          <w:vertAlign w:val="superscript"/>
        </w:rPr>
        <w:t>[11]</w:t>
      </w: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”的城乡新格局，横沙将以此为定位，牢牢抓住世界级生态岛先行示范区</w:t>
      </w:r>
      <w:r>
        <w:rPr>
          <w:rFonts w:hint="eastAsia" w:ascii="仿宋_GB2312" w:eastAsia="仿宋_GB2312"/>
          <w:color w:val="000000" w:themeColor="text1"/>
          <w:sz w:val="34"/>
          <w:szCs w:val="34"/>
          <w:vertAlign w:val="superscript"/>
        </w:rPr>
        <w:t>[12]</w:t>
      </w: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、横沙竞美、长横一体</w:t>
      </w:r>
      <w:r>
        <w:rPr>
          <w:rFonts w:hint="eastAsia" w:ascii="仿宋_GB2312" w:eastAsia="仿宋_GB2312"/>
          <w:color w:val="000000" w:themeColor="text1"/>
          <w:sz w:val="34"/>
          <w:szCs w:val="34"/>
          <w:vertAlign w:val="superscript"/>
        </w:rPr>
        <w:t>[13]</w:t>
      </w: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、东滩农业产业园开发四大机遇，深入实施乡村振兴战略，加快生态产业转型，优化空间布局，完善公共服务体系建设，提升社会环境质量，充分挖掘和释放生态岛的内涵与魅力，编织更多的“生活秀带”“发展绣带”，努力打造独具特色魅力、充满田园风貌的生态横沙、悠闲横沙、原味横沙，留住岛韵乡愁。</w:t>
      </w:r>
    </w:p>
    <w:p>
      <w:pPr>
        <w:adjustRightInd w:val="0"/>
        <w:snapToGrid w:val="0"/>
        <w:spacing w:afterLines="50" w:line="600" w:lineRule="exact"/>
        <w:ind w:firstLine="680" w:firstLineChars="200"/>
        <w:rPr>
          <w:rFonts w:ascii="仿宋_GB2312" w:hAnsi="Calibri" w:eastAsia="仿宋_GB2312" w:cs="仿宋_GB2312"/>
          <w:color w:val="000000" w:themeColor="text1"/>
          <w:kern w:val="0"/>
          <w:sz w:val="34"/>
          <w:szCs w:val="34"/>
        </w:rPr>
      </w:pP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做好今年工作，我们要以习近平新时代中国特色社会主义思想为指导，深入贯彻习近平总书记考察上海重要讲话和在浦东开发开放30周年庆祝大会上的重要讲话精神，按照区委、区政府和乡党委工作部署，坚持稳中求进工作总基调，坚持新发展理念，自觉践行“人民城市人民建，人民城市为人民”重要理念，以先行先试的使命和担当，高起点推进“横沙竞美”，努力打造“西联东拓”发展新格局、生态治理示范新标杆、绿色乡村振兴新高地、生态人居协同新典范，为横沙“十四五”经济社会发展开好局、迈好步奠定基础。</w:t>
      </w:r>
    </w:p>
    <w:p>
      <w:pPr>
        <w:spacing w:afterLines="50" w:line="600" w:lineRule="exact"/>
        <w:ind w:firstLine="680" w:firstLineChars="200"/>
        <w:rPr>
          <w:rFonts w:ascii="仿宋_GB2312" w:hAnsi="Calibri" w:eastAsia="仿宋_GB2312" w:cs="仿宋_GB2312"/>
          <w:color w:val="000000" w:themeColor="text1"/>
          <w:kern w:val="0"/>
          <w:sz w:val="34"/>
          <w:szCs w:val="34"/>
        </w:rPr>
      </w:pP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2021年横沙经济和社会发展的主要预期目标是：实现地方一般预算收入30.53亿元，同比增长6%；实现农村居民家庭人均可支配收入33000元，同比增长6%；实现新增就业300人。</w:t>
      </w:r>
    </w:p>
    <w:p>
      <w:pPr>
        <w:spacing w:line="600" w:lineRule="exact"/>
        <w:ind w:firstLine="680" w:firstLineChars="200"/>
        <w:rPr>
          <w:rFonts w:ascii="仿宋_GB2312" w:hAnsi="Calibri" w:eastAsia="仿宋_GB2312" w:cs="仿宋_GB2312"/>
          <w:color w:val="000000" w:themeColor="text1"/>
          <w:kern w:val="0"/>
          <w:sz w:val="34"/>
          <w:szCs w:val="34"/>
        </w:rPr>
      </w:pP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为实现以上目标，今年将重点做好以下几项工作：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cs="黑体" w:asciiTheme="majorEastAsia" w:hAnsiTheme="majorEastAsia" w:eastAsiaTheme="majorEastAsia"/>
          <w:b/>
          <w:bCs/>
          <w:color w:val="000000" w:themeColor="text1"/>
          <w:sz w:val="34"/>
          <w:szCs w:val="34"/>
        </w:rPr>
      </w:pPr>
      <w:r>
        <w:rPr>
          <w:rFonts w:hint="eastAsia" w:ascii="仿宋_GB2312" w:hAnsi="黑体" w:eastAsia="仿宋_GB2312" w:cs="黑体"/>
          <w:b/>
          <w:bCs/>
          <w:color w:val="000000" w:themeColor="text1"/>
          <w:sz w:val="34"/>
          <w:szCs w:val="34"/>
        </w:rPr>
        <w:t xml:space="preserve">    </w:t>
      </w:r>
      <w:r>
        <w:rPr>
          <w:rFonts w:hint="eastAsia" w:cs="黑体" w:asciiTheme="majorEastAsia" w:hAnsiTheme="majorEastAsia" w:eastAsiaTheme="majorEastAsia"/>
          <w:b/>
          <w:bCs/>
          <w:color w:val="000000" w:themeColor="text1"/>
          <w:sz w:val="34"/>
          <w:szCs w:val="34"/>
        </w:rPr>
        <w:t>（一）</w:t>
      </w:r>
      <w:r>
        <w:rPr>
          <w:rFonts w:hint="eastAsia" w:asciiTheme="majorEastAsia" w:hAnsiTheme="majorEastAsia" w:eastAsiaTheme="majorEastAsia"/>
          <w:b/>
          <w:color w:val="000000" w:themeColor="text1"/>
          <w:sz w:val="34"/>
          <w:szCs w:val="34"/>
        </w:rPr>
        <w:t>稳增长聚动能，努力在推动乡村振兴上有新作为</w:t>
      </w:r>
    </w:p>
    <w:p>
      <w:pPr>
        <w:autoSpaceDE w:val="0"/>
        <w:spacing w:line="600" w:lineRule="exact"/>
        <w:ind w:firstLine="680" w:firstLineChars="200"/>
        <w:rPr>
          <w:rFonts w:ascii="仿宋_GB2312" w:hAnsi="Calibri" w:eastAsia="仿宋_GB2312" w:cs="仿宋_GB2312"/>
          <w:color w:val="000000" w:themeColor="text1"/>
          <w:kern w:val="0"/>
          <w:sz w:val="34"/>
          <w:szCs w:val="34"/>
        </w:rPr>
      </w:pP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乡村振兴战略是新时代“三农”工作的总抓手。我们将坚持农业农村优先发展，实施更高水平的美丽家园、绿色田园、幸福家园“三园”工程，促进农业高质高效、乡村宜居宜业、农民富裕富足。</w:t>
      </w:r>
    </w:p>
    <w:p>
      <w:pPr>
        <w:autoSpaceDE w:val="0"/>
        <w:spacing w:line="600" w:lineRule="exact"/>
        <w:ind w:firstLine="683" w:firstLineChars="200"/>
        <w:jc w:val="left"/>
        <w:rPr>
          <w:rFonts w:ascii="仿宋_GB2312" w:hAnsi="Calibri" w:eastAsia="仿宋_GB2312" w:cs="仿宋_GB2312"/>
          <w:color w:val="000000" w:themeColor="text1"/>
          <w:kern w:val="0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加快发展高能级绿色农业。</w:t>
      </w: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实施品种优化、品质提升、品牌打造“三品”战略，开展“三高”</w:t>
      </w:r>
      <w:r>
        <w:rPr>
          <w:rFonts w:hint="eastAsia" w:ascii="仿宋_GB2312" w:eastAsia="仿宋_GB2312"/>
          <w:color w:val="000000" w:themeColor="text1"/>
          <w:sz w:val="34"/>
          <w:szCs w:val="34"/>
          <w:vertAlign w:val="superscript"/>
        </w:rPr>
        <w:t>[14]</w:t>
      </w: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农业产业园和</w:t>
      </w:r>
      <w:r>
        <w:rPr>
          <w:rFonts w:hint="eastAsia" w:ascii="仿宋_GB2312" w:eastAsia="仿宋_GB2312" w:cs="仿宋_GB2312"/>
          <w:color w:val="000000" w:themeColor="text1"/>
          <w:kern w:val="0"/>
          <w:sz w:val="34"/>
          <w:szCs w:val="34"/>
        </w:rPr>
        <w:t>科技农业示范基地</w:t>
      </w: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建设。全岛推进“两无化”农产品种植技术规程，以“桔、稻、蟹”改良工程为抓手，加快区域公共品牌建设，让横沙农产品成为最安全、最生态的代名词和城市品质生活的新元素。抓好生态补偿项目的推广和实施，确保农民增产增收。持续引导土地规范流转，提高土地规范流转率和规模主体覆盖率。继续推进创建绿色高效示范方建设，优化农田基础设施配套。加强新技术引进和推广，提高农业生产效率，开展全程机械化果园试点。培育规模化主体，加强家庭农场的管理、审核以及绿色食品认证工作。</w:t>
      </w:r>
      <w:r>
        <w:rPr>
          <w:rFonts w:hint="eastAsia" w:ascii="仿宋_GB2312" w:eastAsia="仿宋_GB2312"/>
          <w:color w:val="000000" w:themeColor="text1"/>
          <w:sz w:val="34"/>
          <w:szCs w:val="34"/>
        </w:rPr>
        <w:t>强化农业投入品源头管控，</w:t>
      </w: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进一步</w:t>
      </w:r>
      <w:r>
        <w:rPr>
          <w:rFonts w:hint="eastAsia" w:ascii="仿宋_GB2312" w:eastAsia="仿宋_GB2312" w:cs="仿宋_GB2312"/>
          <w:color w:val="000000" w:themeColor="text1"/>
          <w:kern w:val="0"/>
          <w:sz w:val="34"/>
          <w:szCs w:val="34"/>
        </w:rPr>
        <w:t>健全“无化”农资供应链，逐步实现“</w:t>
      </w:r>
      <w:r>
        <w:rPr>
          <w:rFonts w:hint="eastAsia" w:ascii="仿宋_GB2312" w:eastAsia="仿宋_GB2312" w:cs="仿宋_GB2312"/>
          <w:color w:val="000000" w:themeColor="text1"/>
          <w:kern w:val="0"/>
          <w:sz w:val="34"/>
          <w:szCs w:val="34"/>
          <w:lang w:eastAsia="zh-CN"/>
        </w:rPr>
        <w:t>化学</w:t>
      </w:r>
      <w:r>
        <w:rPr>
          <w:rFonts w:hint="eastAsia" w:ascii="仿宋_GB2312" w:eastAsia="仿宋_GB2312" w:cs="仿宋_GB2312"/>
          <w:color w:val="000000" w:themeColor="text1"/>
          <w:kern w:val="0"/>
          <w:sz w:val="34"/>
          <w:szCs w:val="34"/>
        </w:rPr>
        <w:t>农药</w:t>
      </w:r>
      <w:r>
        <w:rPr>
          <w:rFonts w:hint="eastAsia" w:ascii="仿宋_GB2312" w:eastAsia="仿宋_GB2312" w:cs="仿宋_GB2312"/>
          <w:color w:val="000000" w:themeColor="text1"/>
          <w:kern w:val="0"/>
          <w:sz w:val="34"/>
          <w:szCs w:val="34"/>
          <w:lang w:eastAsia="zh-CN"/>
        </w:rPr>
        <w:t>、化学肥料</w:t>
      </w:r>
      <w:bookmarkStart w:id="2" w:name="_GoBack"/>
      <w:bookmarkEnd w:id="2"/>
      <w:r>
        <w:rPr>
          <w:rFonts w:hint="eastAsia" w:ascii="仿宋_GB2312" w:eastAsia="仿宋_GB2312" w:cs="仿宋_GB2312"/>
          <w:color w:val="000000" w:themeColor="text1"/>
          <w:kern w:val="0"/>
          <w:sz w:val="34"/>
          <w:szCs w:val="34"/>
        </w:rPr>
        <w:t>不上岛”</w:t>
      </w: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。切实做好与东滩农业产业园规划联动对接工作。</w:t>
      </w:r>
    </w:p>
    <w:p>
      <w:pPr>
        <w:autoSpaceDE w:val="0"/>
        <w:spacing w:line="600" w:lineRule="exact"/>
        <w:ind w:firstLine="683" w:firstLineChars="200"/>
        <w:rPr>
          <w:rFonts w:ascii="仿宋_GB2312" w:hAnsi="Calibri" w:eastAsia="仿宋_GB2312"/>
          <w:b/>
          <w:bCs/>
          <w:color w:val="000000" w:themeColor="text1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大力培育高质量经济产业。</w:t>
      </w:r>
      <w:r>
        <w:rPr>
          <w:rFonts w:hint="eastAsia" w:ascii="仿宋_GB2312" w:hAnsi="Calibri" w:eastAsia="仿宋_GB2312" w:cs="仿宋_GB2312"/>
          <w:color w:val="000000" w:themeColor="text1"/>
          <w:kern w:val="0"/>
          <w:sz w:val="34"/>
          <w:szCs w:val="34"/>
        </w:rPr>
        <w:t>进一步谋划“十四五”期间文旅产业发展，将“一环三乡九园十八景”规划分步实施、落地见效。以3A级海岛艺术田园为基础，融合丰乐、新永、民永三个村的美丽建设成果，创建国家4A级景区。推进开心农场项目和富民农场田园综合体项目建设，促进农业产业与旅游、文化、康养等产业深度融合。高质量办好丰收节、骑游节等乡村户外活动，不断增加海岛旅游吸引力。持续推动民宿产业发展，优化扶持政策，加强行业管理，提升民宿品质，鼓励社会资本参与民宿集群打造。整合长横文旅资源，全面推进“大旅游”融合发展。不断完善招商体制机制，着力推进“一总四集团、一村分平台”招商体系建设。进一步优化营商环境，提升“一站式”星级服务能级，切实为企业发展排忧解难。强化招商财务管理和内控制度，做到关口前移，控制风险源。充分挖掘和管控土地、房屋等存量资源要素，推进产业项目招商，实现资产保值增值。</w:t>
      </w:r>
    </w:p>
    <w:p>
      <w:pPr>
        <w:autoSpaceDE w:val="0"/>
        <w:spacing w:line="600" w:lineRule="exact"/>
        <w:ind w:firstLine="683" w:firstLineChars="200"/>
        <w:rPr>
          <w:rFonts w:ascii="仿宋_GB2312" w:eastAsia="仿宋_GB2312"/>
          <w:color w:val="000000" w:themeColor="text1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精心打造高品质美丽乡村。</w:t>
      </w:r>
      <w:r>
        <w:rPr>
          <w:rFonts w:hint="eastAsia" w:ascii="仿宋_GB2312" w:eastAsia="仿宋_GB2312"/>
          <w:color w:val="000000" w:themeColor="text1"/>
          <w:sz w:val="34"/>
          <w:szCs w:val="34"/>
        </w:rPr>
        <w:t>继续开展农村人居环境整治，以“五美”建设为抓手，统筹“水”“田”“林”“路”“宅”等诸多要素，开展组团式、区域性项目建设，形成一户一韵、一村一画、一线一景、一乡一体，着力绘就“白墙青瓦坡屋顶,林水相依满庭芳”的海岛村居图。抓好丰乐、民生、民永三个村的市、区乡村振兴示范村建设，因地制宜打造村庄特色，发展生态产业，树立新乡村典范和样板。推进新永、永胜等5个村的乡村振兴专项建设，整建制创建乡村振兴示范乡镇。加快“美丽街区”建设步伐，完成镇区主干道“白改黑”和弱电入地工程，部分街面、住宅小区实施外立面风貌改造。</w:t>
      </w:r>
      <w:r>
        <w:rPr>
          <w:rFonts w:hint="eastAsia" w:ascii="仿宋_GB2312" w:eastAsia="仿宋_GB2312" w:cs="仿宋_GB2312"/>
          <w:color w:val="000000" w:themeColor="text1"/>
          <w:sz w:val="34"/>
          <w:szCs w:val="34"/>
        </w:rPr>
        <w:t>统筹推进农民集中居住工作，争取有实质性启动。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cs="黑体" w:asciiTheme="majorEastAsia" w:hAnsiTheme="majorEastAsia" w:eastAsiaTheme="majorEastAsia"/>
          <w:b/>
          <w:bCs/>
          <w:color w:val="000000" w:themeColor="text1"/>
          <w:sz w:val="34"/>
          <w:szCs w:val="34"/>
        </w:rPr>
      </w:pPr>
      <w:r>
        <w:rPr>
          <w:rFonts w:hint="eastAsia" w:cs="黑体" w:asciiTheme="majorEastAsia" w:hAnsiTheme="majorEastAsia" w:eastAsiaTheme="majorEastAsia"/>
          <w:b/>
          <w:bCs/>
          <w:color w:val="000000" w:themeColor="text1"/>
          <w:sz w:val="34"/>
          <w:szCs w:val="34"/>
        </w:rPr>
        <w:t xml:space="preserve">    （二）夯基础提品质，努力在保持生态环境“高颜值”上有新作为</w:t>
      </w:r>
    </w:p>
    <w:p>
      <w:pPr>
        <w:autoSpaceDE w:val="0"/>
        <w:spacing w:line="600" w:lineRule="exact"/>
        <w:ind w:firstLine="680" w:firstLineChars="200"/>
        <w:rPr>
          <w:rFonts w:ascii="仿宋_GB2312" w:eastAsia="仿宋_GB2312"/>
          <w:color w:val="000000" w:themeColor="text1"/>
          <w:sz w:val="34"/>
          <w:szCs w:val="34"/>
        </w:rPr>
      </w:pPr>
      <w:r>
        <w:rPr>
          <w:rFonts w:hint="eastAsia" w:ascii="仿宋_GB2312" w:eastAsia="仿宋_GB2312"/>
          <w:color w:val="000000" w:themeColor="text1"/>
          <w:sz w:val="34"/>
          <w:szCs w:val="34"/>
        </w:rPr>
        <w:t>良好的生态环境是最公平的公共产品，是最普惠的民生福祉。我们将保持定力、久久为功，筑牢生态基础底板，补齐生态环保短板，加快打造美丽生态新高地。</w:t>
      </w:r>
    </w:p>
    <w:p>
      <w:pPr>
        <w:autoSpaceDE w:val="0"/>
        <w:spacing w:line="600" w:lineRule="exact"/>
        <w:ind w:firstLine="683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抓项目落实，进一步厚植生态优势。</w:t>
      </w:r>
      <w:r>
        <w:rPr>
          <w:rFonts w:hint="eastAsia" w:ascii="仿宋_GB2312" w:eastAsia="仿宋_GB2312"/>
          <w:color w:val="000000" w:themeColor="text1"/>
          <w:sz w:val="34"/>
          <w:szCs w:val="34"/>
        </w:rPr>
        <w:t>完成民生等5个村的污水纳管处理提标升级改造，开展敬老院和集贸市场污水纳管工作。加快防汛防台补短板建设，推进创建河整治</w:t>
      </w:r>
      <w:r>
        <w:rPr>
          <w:rFonts w:hint="eastAsia" w:ascii="仿宋_GB2312" w:eastAsia="仿宋_GB2312"/>
          <w:sz w:val="34"/>
          <w:szCs w:val="34"/>
        </w:rPr>
        <w:t>工程落实，配合做好“两闸两河”、水闸文化展示馆、“两河”高标准廊道建设。</w:t>
      </w:r>
      <w:r>
        <w:rPr>
          <w:rFonts w:hint="eastAsia" w:ascii="仿宋_GB2312" w:eastAsia="仿宋_GB2312"/>
          <w:color w:val="000000"/>
          <w:sz w:val="34"/>
          <w:szCs w:val="34"/>
        </w:rPr>
        <w:t>开展生态清洁小流域建设试点，通过村落水系连片治理，促进水质提升和生态系统改善。继续实施村沟宅河连通工程，打通“断头浜”“肠梗阻”。</w:t>
      </w:r>
      <w:r>
        <w:rPr>
          <w:rFonts w:hint="eastAsia" w:ascii="仿宋_GB2312" w:eastAsia="仿宋_GB2312"/>
          <w:sz w:val="34"/>
          <w:szCs w:val="34"/>
        </w:rPr>
        <w:t>完成富民沙路二期（西北段）生态健康步道建设，实施育贤北路、民惠路等景观提升工程，打造富有生态岛特色的道路风景线。持续优化林相结构，进一步提高公益林建设项目质量和管理水平，开展南菁公园二期项目建设。完成新岛集贸市场生态集市改造。推进新民港物资码头外迁工作。开工建设横沙市民健身中心。</w:t>
      </w:r>
    </w:p>
    <w:p>
      <w:pPr>
        <w:autoSpaceDE w:val="0"/>
        <w:spacing w:line="600" w:lineRule="exact"/>
        <w:ind w:firstLine="683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抓“三制”建设，进一步优化生态空间。</w:t>
      </w:r>
      <w:r>
        <w:rPr>
          <w:rFonts w:hint="eastAsia" w:ascii="仿宋_GB2312" w:eastAsia="仿宋_GB2312"/>
          <w:sz w:val="34"/>
          <w:szCs w:val="34"/>
        </w:rPr>
        <w:t>深化做实“环长制”，建立“生态警务”机制，持续提升环境执法效能。加强长江滩涂保护和生态修复，严格执行长江十年禁渔令。落实土壤污染防治行动计划，对1000亩水产养殖实施尾水治理。进一步压实“河长制”，发挥好各级河长的“领头雁”作用和人民群众的主人翁作用，营造全民治水的良好氛围。进一步巩固劣V类河道、黑臭河道整治成果，确保考核断面水质稳定达标。全面推行“路长制”，加大对农村公路路面、路肩、绿化及桥梁的养护管理，以片区化道路“白改黑”为抓手，推进“四好农村路”广覆盖。进一步强化垃圾分类定时定点和精细化分类投放，持续加强对公共机构单位、六小场所等垃圾分类的常态化执法监督检查。加快推进本乡湿垃圾生物制肥和资源化利用进程，进一步提升湿垃圾末端处置成效。建设两网融合大数据平台，依托信息化手段实现可回收物回收及资源化利用环节可溯、可控、可查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cs="黑体" w:asciiTheme="majorEastAsia" w:hAnsiTheme="majorEastAsia" w:eastAsiaTheme="majorEastAsia"/>
          <w:b/>
          <w:bCs/>
          <w:color w:val="000000" w:themeColor="text1"/>
          <w:sz w:val="34"/>
          <w:szCs w:val="34"/>
        </w:rPr>
      </w:pPr>
      <w:r>
        <w:rPr>
          <w:rFonts w:hint="eastAsia" w:cs="黑体" w:asciiTheme="majorEastAsia" w:hAnsiTheme="majorEastAsia" w:eastAsiaTheme="majorEastAsia"/>
          <w:b/>
          <w:bCs/>
          <w:color w:val="000000" w:themeColor="text1"/>
          <w:sz w:val="34"/>
          <w:szCs w:val="34"/>
        </w:rPr>
        <w:t xml:space="preserve">    （三）惠民生增福祉，努力在解决人民群众“心头事”上有新作为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80" w:firstLineChars="200"/>
        <w:rPr>
          <w:rFonts w:ascii="仿宋_GB2312" w:hAnsi="Times New Roman" w:eastAsia="仿宋_GB2312"/>
          <w:b w:val="0"/>
          <w:bCs w:val="0"/>
          <w:kern w:val="2"/>
          <w:sz w:val="34"/>
          <w:szCs w:val="34"/>
        </w:rPr>
      </w:pPr>
      <w:r>
        <w:rPr>
          <w:rFonts w:hint="eastAsia" w:ascii="仿宋_GB2312" w:hAnsi="Times New Roman" w:eastAsia="仿宋_GB2312"/>
          <w:b w:val="0"/>
          <w:bCs w:val="0"/>
          <w:kern w:val="2"/>
          <w:sz w:val="34"/>
          <w:szCs w:val="34"/>
        </w:rPr>
        <w:t>为民谋幸福是政府始终不变的初心使命和价值追求。我们将坚持以人民为中心的发展思想，以“1+1+1+7+11”公共服务体系</w:t>
      </w:r>
      <w:r>
        <w:rPr>
          <w:rFonts w:hint="eastAsia" w:ascii="仿宋_GB2312" w:eastAsia="仿宋_GB2312"/>
          <w:b w:val="0"/>
          <w:sz w:val="34"/>
          <w:szCs w:val="34"/>
          <w:vertAlign w:val="superscript"/>
        </w:rPr>
        <w:t>[15]</w:t>
      </w:r>
      <w:r>
        <w:rPr>
          <w:rFonts w:hint="eastAsia" w:ascii="仿宋_GB2312" w:hAnsi="Times New Roman" w:eastAsia="仿宋_GB2312"/>
          <w:b w:val="0"/>
          <w:bCs w:val="0"/>
          <w:kern w:val="2"/>
          <w:sz w:val="34"/>
          <w:szCs w:val="34"/>
        </w:rPr>
        <w:t>建设等项目为抓手，增加高质量民生产品和服务供给，让发展更有温度，幸福更有高度。</w:t>
      </w:r>
    </w:p>
    <w:p>
      <w:pPr>
        <w:autoSpaceDE w:val="0"/>
        <w:spacing w:line="600" w:lineRule="exact"/>
        <w:ind w:firstLine="683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进一步提高就业质量。</w:t>
      </w:r>
      <w:r>
        <w:rPr>
          <w:rFonts w:hint="eastAsia" w:ascii="仿宋_GB2312" w:eastAsia="仿宋_GB2312"/>
          <w:sz w:val="34"/>
          <w:szCs w:val="34"/>
        </w:rPr>
        <w:t>继续开展促进就业各项政策宣传，举办就业困难人员岗前培训。不断完善人才政策，引进各级各类优秀人才。做好失业青年、高校毕业生等重点群体的就业指导，强化生态岗位在就业帮扶中的兜底作用，完成全年新增就业300人、自主创业5家的目标任务。认真做好各类就业补助资金的审核发放工作。完善预防欠薪工作机制，妥善调解处置劳动关系纠纷。</w:t>
      </w:r>
    </w:p>
    <w:p>
      <w:pPr>
        <w:autoSpaceDE w:val="0"/>
        <w:spacing w:line="600" w:lineRule="exact"/>
        <w:ind w:firstLine="683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进一步兜牢民生底线。</w:t>
      </w:r>
      <w:r>
        <w:rPr>
          <w:rFonts w:hint="eastAsia" w:ascii="仿宋_GB2312" w:eastAsia="仿宋_GB2312"/>
          <w:sz w:val="34"/>
          <w:szCs w:val="34"/>
        </w:rPr>
        <w:t>继续做好低保、低收入、重残无业、特困供养等定期复审工作。健全乡、村两级退役军人服务保障体系建设，进一步提升退役军人服务水平。严格按照优待抚恤政策，定期、足额发放各类优抚对象定补资金。加大残疾人劳动技能培训和就业指导服务，积极协调社会企业为残疾人创造就业岗位。继续做好残疾人康复服务，建设综合型残疾人活动中心——横沙阳光家园。完成3个集便民为民、为老助老、拥军优属等于一体的村民综合服务中心建设，打造十五分钟生活圈。高效运作唔哩为民服务中心，对为老助餐服务、为民便民服务、残疾殡葬服务等进行精准化管理。建设长者食堂，加快推进敬老院二期工程项目。</w:t>
      </w:r>
    </w:p>
    <w:p>
      <w:pPr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 xml:space="preserve">    进一步发展社会事业。</w:t>
      </w:r>
      <w:r>
        <w:rPr>
          <w:rFonts w:hint="eastAsia" w:ascii="仿宋_GB2312" w:eastAsia="仿宋_GB2312"/>
          <w:sz w:val="34"/>
          <w:szCs w:val="34"/>
        </w:rPr>
        <w:t>加强和完善常态化疫情防控工作机制，把各项防控工作做在前、做细致、做到位，确保人民群众生命安全和身体健康。深入持久开展爱国卫生运动和病媒防治工作，加强公共卫生设施建设，提高应对突发重大公共卫生事件的处置能力。以“一网通办”“好差评”为抓手，优化流程再造，着眼从“能办”向“好办”转变、从“被动服务”向“主动服务”转变。加强群众性文化体育活动开展，扩大文化配送覆盖面，对乡社区文化中心实施提标改造。加强未成年人教育保护，继续落实营养点心、校服等实事项目。推进社区卫生服务中心规范化建设，试点打造“互联网+诊疗”远程平台，与三甲医院建立医联体绿色通道。推进直升机停机坪建设，搭建空中生命通道。抓好危险品码头改造，打造民生安全通道。做好智慧健康驿站的管理运行服务，完成红星、民主卫生点功能提升改造。加强科普基础设施建设，提高社区科普服务能力和科普惠民实效。继续做好援滇结对工作，全力推动扶贫协作取得新成效。</w:t>
      </w:r>
      <w:bookmarkStart w:id="1" w:name="_Toc44233233"/>
      <w:r>
        <w:rPr>
          <w:rFonts w:hint="eastAsia" w:ascii="仿宋_GB2312" w:eastAsia="仿宋_GB2312"/>
          <w:sz w:val="34"/>
          <w:szCs w:val="34"/>
        </w:rPr>
        <w:t>强化智慧基础设施</w:t>
      </w:r>
      <w:bookmarkEnd w:id="1"/>
      <w:r>
        <w:rPr>
          <w:rFonts w:hint="eastAsia" w:ascii="仿宋_GB2312" w:eastAsia="仿宋_GB2312"/>
          <w:sz w:val="34"/>
          <w:szCs w:val="34"/>
        </w:rPr>
        <w:t>建设，协助落实5G基站全覆盖工作。进一步优化交通出行，完成长横渡长兴一侧停车场建设，增设横沙码头停车位，加密申崇七线、长横线公交班次，确保客轮节假日继续实施延时航班，促进交通“增能减负”。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cs="黑体" w:asciiTheme="majorEastAsia" w:hAnsiTheme="majorEastAsia" w:eastAsiaTheme="majorEastAsia"/>
          <w:b/>
          <w:bCs/>
          <w:color w:val="000000" w:themeColor="text1"/>
          <w:sz w:val="34"/>
          <w:szCs w:val="34"/>
        </w:rPr>
      </w:pPr>
      <w:r>
        <w:rPr>
          <w:rFonts w:hint="eastAsia" w:cs="黑体" w:asciiTheme="majorEastAsia" w:hAnsiTheme="majorEastAsia" w:eastAsiaTheme="majorEastAsia"/>
          <w:b/>
          <w:bCs/>
          <w:color w:val="000000" w:themeColor="text1"/>
          <w:sz w:val="34"/>
          <w:szCs w:val="34"/>
        </w:rPr>
        <w:t xml:space="preserve">    （四）补短板谋创新，努力在推进市域社会治理现代化上有新作为</w:t>
      </w:r>
    </w:p>
    <w:p>
      <w:pPr>
        <w:autoSpaceDE w:val="0"/>
        <w:spacing w:line="60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拥有安全、稳定、文明、有序、充满活力的社会环境，是人民群众共同的愿望。我们将牢固树立全生命周期管理理念,努力从工作机制上突破社会治理薄弱环节，打造人文乡村、智能乡村。</w:t>
      </w:r>
    </w:p>
    <w:p>
      <w:pPr>
        <w:autoSpaceDE w:val="0"/>
        <w:spacing w:line="600" w:lineRule="exact"/>
        <w:ind w:firstLine="683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推进新时代文明实践工程，进一步提高群众文明素养。</w:t>
      </w:r>
      <w:r>
        <w:rPr>
          <w:rFonts w:hint="eastAsia" w:ascii="仿宋_GB2312" w:eastAsia="仿宋_GB2312"/>
          <w:sz w:val="34"/>
          <w:szCs w:val="34"/>
        </w:rPr>
        <w:t>牢固树立文明城区创建“只有起点、没有终点”的思想，推动创城工作向更广范围、更深层次、更高水平迈进。优化新时代文明实践分中心及各村居站点建设，聚焦“迎花博、办花博、观花博”这一主线，组织开展志愿服务、岗位建功等花博文明行动。开展新一轮文明村、文明家庭、星级文明户创建工作，力争创建成功率100%。全面推行“五福”生态基金，建立“五福”基金积分管理制度，将“五福”基金的发放同落实党委政府中心工作、同村民参与农村公共事务有机结合，有效提升党建引领下的社会治理成效。全面落实“五保”民生托底机制，保大病不致贫，保失业不失学、保因灾不致困、保独居不孤独、保残疾不致难。进一步巩固移风易俗工作成果，倡导丧事简办、喜事新办的社会文明风尚。</w:t>
      </w:r>
    </w:p>
    <w:p>
      <w:pPr>
        <w:autoSpaceDE w:val="0"/>
        <w:spacing w:line="600" w:lineRule="exact"/>
        <w:ind w:firstLine="683" w:firstLineChars="200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深化城乡精细化管理，进一步助力人居环境提升。</w:t>
      </w:r>
      <w:r>
        <w:rPr>
          <w:rFonts w:hint="eastAsia" w:ascii="仿宋_GB2312" w:eastAsia="仿宋_GB2312"/>
          <w:sz w:val="34"/>
          <w:szCs w:val="34"/>
        </w:rPr>
        <w:t>围绕“高效处置一件事”，加快城市运行管理中心</w:t>
      </w:r>
      <w:r>
        <w:rPr>
          <w:rFonts w:hint="eastAsia" w:ascii="仿宋_GB2312" w:eastAsia="仿宋_GB2312"/>
          <w:sz w:val="34"/>
          <w:szCs w:val="34"/>
          <w:vertAlign w:val="superscript"/>
        </w:rPr>
        <w:t>[16]</w:t>
      </w:r>
      <w:r>
        <w:rPr>
          <w:rFonts w:hint="eastAsia" w:ascii="仿宋_GB2312" w:eastAsia="仿宋_GB2312"/>
          <w:sz w:val="34"/>
          <w:szCs w:val="34"/>
        </w:rPr>
        <w:t>建设，推动各类数据信息及管理队伍整合共享，提升社会治理的智能化、精准化水平。加强网格化联勤联动机制建设，坚持专项整治与常态长效相结合，推动市容环境质量有新的提高。加大国土资源法律法规宣传力度，开展农村乱占耕地建房整治，坚决查处土地违法、违规案件。巩固无违建村居（乡镇）创建成果，严控新增违建产生。提升“12345”市民热线服务效能，做到民有所呼、我有所应。推进岛内外企事业单位与村居共建，</w:t>
      </w:r>
      <w:r>
        <w:rPr>
          <w:rFonts w:ascii="仿宋_GB2312" w:eastAsia="仿宋_GB2312"/>
          <w:sz w:val="34"/>
          <w:szCs w:val="34"/>
        </w:rPr>
        <w:t>发挥社会组织</w:t>
      </w:r>
      <w:r>
        <w:rPr>
          <w:rFonts w:hint="eastAsia" w:ascii="仿宋_GB2312" w:eastAsia="仿宋_GB2312"/>
          <w:sz w:val="34"/>
          <w:szCs w:val="34"/>
        </w:rPr>
        <w:t>在</w:t>
      </w:r>
      <w:r>
        <w:rPr>
          <w:rFonts w:ascii="仿宋_GB2312" w:eastAsia="仿宋_GB2312"/>
          <w:sz w:val="34"/>
          <w:szCs w:val="34"/>
        </w:rPr>
        <w:t>参与社区治理中的积极作用</w:t>
      </w:r>
      <w:r>
        <w:rPr>
          <w:rFonts w:hint="eastAsia" w:ascii="仿宋_GB2312" w:eastAsia="仿宋_GB2312"/>
          <w:sz w:val="34"/>
          <w:szCs w:val="34"/>
        </w:rPr>
        <w:t>。</w:t>
      </w:r>
    </w:p>
    <w:p>
      <w:pPr>
        <w:spacing w:line="600" w:lineRule="exact"/>
        <w:ind w:firstLine="683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加强社会综合治理，进一步打造平安和谐之岛。</w:t>
      </w:r>
      <w:r>
        <w:rPr>
          <w:rFonts w:hint="eastAsia" w:ascii="仿宋_GB2312" w:eastAsia="仿宋_GB2312"/>
          <w:sz w:val="34"/>
          <w:szCs w:val="34"/>
        </w:rPr>
        <w:t>成立市域社会治理现代化试点工作领导小组，推动基层社会治理向纵深发展。充分</w:t>
      </w:r>
      <w:r>
        <w:rPr>
          <w:rFonts w:hint="eastAsia" w:ascii="仿宋_GB2312" w:eastAsia="仿宋_GB2312"/>
          <w:kern w:val="0"/>
          <w:sz w:val="34"/>
          <w:szCs w:val="34"/>
        </w:rPr>
        <w:t>发挥智能安防体系作用，形成网上网下融合、人防技防相结合的“大防控”格局。深入开展“平安小区”“平安单位”等创建活动，全力做好建党100周年、崇明花博会期间的地区稳控工作。聚焦群众身边的治安问题，开展“除小恶、治小乱、破小案、清隐患”专项行动，常态化开展禁毒、反邪教、犬类管理等工作，积极建设“无贼、无祸、无毒”的首善之岛。继续完善公共法律服务，激活村居法律顾问、法律明白人工作队伍能量。开展“八五”普法宣传，提升群众法治观念和守法意识。完善信访工作机制，强化源头治理，集中力量解决突出矛盾，努力将各类矛盾纠纷解决在当年、化解在当下。继续开展安全生产专项整治三年行动，全面排查治理重点领域事故风险隐患，牢牢守住安全生产底线。进一步落实食品安全管理制度，加强农村群体性聚餐及农产品、水产品、畜产品监管。完善防汛防台应急预案，落实各项防御措施，确保2021年安全度汛。</w:t>
      </w:r>
    </w:p>
    <w:p>
      <w:pPr>
        <w:autoSpaceDE w:val="0"/>
        <w:autoSpaceDN w:val="0"/>
        <w:adjustRightInd w:val="0"/>
        <w:spacing w:beforeLines="50" w:line="600" w:lineRule="exact"/>
        <w:ind w:firstLine="683" w:firstLineChars="200"/>
        <w:jc w:val="left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b/>
          <w:kern w:val="0"/>
          <w:sz w:val="34"/>
          <w:szCs w:val="34"/>
        </w:rPr>
        <w:t>各位代表，</w:t>
      </w:r>
      <w:r>
        <w:rPr>
          <w:rFonts w:hint="eastAsia" w:ascii="仿宋_GB2312" w:eastAsia="仿宋_GB2312"/>
          <w:kern w:val="0"/>
          <w:sz w:val="34"/>
          <w:szCs w:val="34"/>
        </w:rPr>
        <w:t>面对党和人民的重托、高质量发展的重任，我们将始终铭记党的初心和使命，全面加强自身建设，不断提高政府公信力、执行力和感召力，努力建设人民满意的服务型政府。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b/>
          <w:sz w:val="34"/>
          <w:szCs w:val="34"/>
        </w:rPr>
        <w:t xml:space="preserve">    一是强化担当意识，提高执行落实能力。</w:t>
      </w:r>
      <w:r>
        <w:rPr>
          <w:rFonts w:hint="eastAsia" w:ascii="仿宋_GB2312" w:eastAsia="仿宋_GB2312"/>
          <w:kern w:val="0"/>
          <w:sz w:val="34"/>
          <w:szCs w:val="34"/>
        </w:rPr>
        <w:t>始终把人民群众对美好生活的向往作为施政方向，扎实办好每一件为民实事、惠民好事。紧扣区委区政府和乡党委的决策部署，紧盯新一年政府工作目标任务，紧抓经济社会发展中的难题、短板，创新举措、苦干实干，确保各项工作落地生根、取得实效。不断探索奖优罚劣及容错纠错机制，点燃干事创业激情，争当为民服务的“孺子牛”、创新发展的“拓荒牛”、艰苦奋斗的“老黄牛”。</w:t>
      </w:r>
    </w:p>
    <w:p>
      <w:pPr>
        <w:widowControl/>
        <w:shd w:val="clear" w:color="auto" w:fill="FFFFFF"/>
        <w:spacing w:line="600" w:lineRule="exact"/>
        <w:rPr>
          <w:rFonts w:ascii="仿宋_GB2312" w:hAnsi="Calibri" w:eastAsia="仿宋_GB2312" w:cs="仿宋_GB2312"/>
          <w:kern w:val="0"/>
          <w:sz w:val="34"/>
          <w:szCs w:val="34"/>
        </w:rPr>
      </w:pPr>
      <w:r>
        <w:rPr>
          <w:rFonts w:hint="eastAsia" w:ascii="楷体_GB2312" w:eastAsia="楷体_GB2312"/>
          <w:b/>
          <w:sz w:val="34"/>
          <w:szCs w:val="34"/>
        </w:rPr>
        <w:t xml:space="preserve">    二是强化法治意识，提高依法行政能力。</w:t>
      </w:r>
      <w:r>
        <w:rPr>
          <w:rFonts w:hint="eastAsia" w:ascii="仿宋_GB2312" w:hAnsi="Calibri" w:eastAsia="仿宋_GB2312" w:cs="仿宋_GB2312"/>
          <w:kern w:val="0"/>
          <w:sz w:val="34"/>
          <w:szCs w:val="34"/>
        </w:rPr>
        <w:t>积极发挥法治建设委员会作用，创新法治工作理念、思路、举措，推动依法治乡水平再上新台阶。严格遵守政府工作规则，健全依法决策机制，把调查研究、专家论证、风险评估、集体讨论决定作为重大行政决策的制度，确保决策科学、民主、合法。自觉接受乡人大法律监督、工作监督，高质量办好人大代表建议。强化公共财政管理和资产监管，提高资金、资产使用绩效。</w:t>
      </w:r>
    </w:p>
    <w:p>
      <w:pPr>
        <w:spacing w:line="600" w:lineRule="exact"/>
        <w:rPr>
          <w:rFonts w:ascii="仿宋_GB2312" w:hAnsi="Calibri" w:eastAsia="仿宋_GB2312" w:cs="仿宋_GB2312"/>
          <w:kern w:val="0"/>
          <w:sz w:val="34"/>
          <w:szCs w:val="34"/>
        </w:rPr>
      </w:pPr>
      <w:r>
        <w:rPr>
          <w:rFonts w:hint="eastAsia" w:ascii="楷体_GB2312" w:eastAsia="楷体_GB2312"/>
          <w:b/>
          <w:sz w:val="34"/>
          <w:szCs w:val="34"/>
        </w:rPr>
        <w:t xml:space="preserve">    三是强化自律意识，提高廉洁从政能力。</w:t>
      </w:r>
      <w:r>
        <w:rPr>
          <w:rFonts w:hint="eastAsia" w:ascii="仿宋_GB2312" w:hAnsi="Calibri" w:eastAsia="仿宋_GB2312" w:cs="仿宋_GB2312"/>
          <w:kern w:val="0"/>
          <w:sz w:val="34"/>
          <w:szCs w:val="34"/>
        </w:rPr>
        <w:t>大力推进阳光政务建设，提升政务信息公开规范化、标准化水平。主动公开单位预决算、专项经费收支、“三公”经费开支等情况，推进“阳光村务工程”常态化建设。严肃乡镇、村居换届纪律，切实做到思想不乱、干劲不松、工作不断。加强换届经济责任审计的监督检查，从源头上减少腐败行为的滋生。严守“八项规定”，牢固树立“过紧日子”的思想，注重开源节流，努力降低行政成本，真正把有限的财力用到发展最需要、群众最受益的地方。</w:t>
      </w:r>
    </w:p>
    <w:p>
      <w:pPr>
        <w:spacing w:beforeLines="50" w:line="600" w:lineRule="exact"/>
        <w:ind w:firstLine="683" w:firstLineChars="200"/>
        <w:rPr>
          <w:rFonts w:ascii="仿宋_GB2312" w:hAnsi="Calibri" w:eastAsia="仿宋_GB2312" w:cs="仿宋_GB2312"/>
          <w:sz w:val="34"/>
          <w:szCs w:val="34"/>
        </w:rPr>
      </w:pPr>
      <w:r>
        <w:rPr>
          <w:rFonts w:hint="eastAsia" w:ascii="仿宋_GB2312" w:hAnsi="Calibri" w:eastAsia="仿宋_GB2312" w:cs="仿宋_GB2312"/>
          <w:b/>
          <w:sz w:val="34"/>
          <w:szCs w:val="34"/>
        </w:rPr>
        <w:t>各位代表、同志们：</w:t>
      </w:r>
      <w:r>
        <w:rPr>
          <w:rFonts w:hint="eastAsia" w:ascii="仿宋_GB2312" w:hAnsi="Calibri" w:eastAsia="仿宋_GB2312" w:cs="仿宋_GB2312"/>
          <w:sz w:val="34"/>
          <w:szCs w:val="34"/>
        </w:rPr>
        <w:t>新机遇鼓舞人心，新使命催人奋进。让我们更加紧密地团结在以习近平同志为核心的党中央周围，在区委、区政府和乡党委的坚强领导下，紧紧依靠和团结全乡人民，</w:t>
      </w:r>
      <w:r>
        <w:rPr>
          <w:rFonts w:hint="eastAsia" w:ascii="仿宋_GB2312" w:hAnsi="仿宋" w:eastAsia="仿宋_GB2312"/>
          <w:sz w:val="34"/>
          <w:szCs w:val="34"/>
        </w:rPr>
        <w:t>以披荆斩棘的勇气、勇往直前的毅力、雷厉风行的作风，</w:t>
      </w:r>
      <w:r>
        <w:rPr>
          <w:rFonts w:hint="eastAsia" w:ascii="仿宋_GB2312" w:eastAsia="仿宋_GB2312"/>
          <w:sz w:val="34"/>
          <w:szCs w:val="34"/>
        </w:rPr>
        <w:t>抢抓机遇，</w:t>
      </w:r>
      <w:r>
        <w:rPr>
          <w:rFonts w:hint="eastAsia" w:ascii="仿宋_GB2312" w:hAnsi="仿宋" w:eastAsia="仿宋_GB2312"/>
          <w:sz w:val="34"/>
          <w:szCs w:val="34"/>
        </w:rPr>
        <w:t>开拓创新，努力奏响新时代的田园牧歌，复兴升级版的农耕文明，打造世界级的诗画江南，</w:t>
      </w:r>
      <w:r>
        <w:rPr>
          <w:rFonts w:hint="eastAsia" w:ascii="仿宋_GB2312" w:hAnsi="Calibri" w:eastAsia="仿宋_GB2312" w:cs="仿宋_GB2312"/>
          <w:sz w:val="34"/>
          <w:szCs w:val="34"/>
        </w:rPr>
        <w:t>谱写横沙高质量发展新篇章，以更优异的成绩庆祝中国共产党百年华诞！</w:t>
      </w:r>
    </w:p>
    <w:p>
      <w:pPr>
        <w:spacing w:line="590" w:lineRule="exact"/>
        <w:rPr>
          <w:rFonts w:ascii="仿宋_GB2312" w:hAnsi="黑体" w:eastAsia="仿宋_GB2312"/>
          <w:sz w:val="34"/>
          <w:szCs w:val="34"/>
        </w:rPr>
      </w:pPr>
    </w:p>
    <w:p>
      <w:pPr>
        <w:spacing w:line="590" w:lineRule="exact"/>
        <w:rPr>
          <w:rFonts w:ascii="黑体" w:hAnsi="黑体" w:eastAsia="黑体"/>
          <w:sz w:val="32"/>
          <w:szCs w:val="32"/>
        </w:rPr>
      </w:pPr>
    </w:p>
    <w:p>
      <w:pPr>
        <w:spacing w:line="590" w:lineRule="exact"/>
        <w:rPr>
          <w:rFonts w:ascii="黑体" w:hAnsi="黑体" w:eastAsia="黑体"/>
          <w:sz w:val="32"/>
          <w:szCs w:val="32"/>
        </w:rPr>
      </w:pPr>
    </w:p>
    <w:p>
      <w:pPr>
        <w:spacing w:line="590" w:lineRule="exact"/>
        <w:rPr>
          <w:rFonts w:ascii="黑体" w:hAnsi="黑体" w:eastAsia="黑体"/>
          <w:sz w:val="32"/>
          <w:szCs w:val="32"/>
        </w:rPr>
      </w:pPr>
    </w:p>
    <w:p>
      <w:pPr>
        <w:spacing w:line="590" w:lineRule="exact"/>
        <w:rPr>
          <w:rFonts w:ascii="黑体" w:hAnsi="黑体" w:eastAsia="黑体"/>
          <w:sz w:val="32"/>
          <w:szCs w:val="32"/>
        </w:rPr>
      </w:pPr>
    </w:p>
    <w:p>
      <w:pPr>
        <w:spacing w:line="590" w:lineRule="exact"/>
        <w:rPr>
          <w:rFonts w:ascii="方正小标宋简体" w:hAnsi="Calibri" w:eastAsia="方正小标宋简体" w:cs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Calibri" w:eastAsia="方正小标宋简体" w:cs="方正小标宋简体"/>
          <w:b/>
          <w:bCs/>
          <w:color w:val="000000"/>
          <w:sz w:val="32"/>
          <w:szCs w:val="32"/>
        </w:rPr>
        <w:t xml:space="preserve">附一：          </w:t>
      </w:r>
    </w:p>
    <w:p>
      <w:pPr>
        <w:spacing w:afterLines="50" w:line="600" w:lineRule="exact"/>
        <w:rPr>
          <w:rFonts w:ascii="方正小标宋简体" w:hAnsi="Calibri" w:eastAsia="方正小标宋简体" w:cs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Calibri" w:eastAsia="方正小标宋简体" w:cs="方正小标宋简体"/>
          <w:b/>
          <w:bCs/>
          <w:color w:val="000000"/>
          <w:sz w:val="32"/>
          <w:szCs w:val="32"/>
        </w:rPr>
        <w:t xml:space="preserve">               2021年度政府十大实事项目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1、提升应急救援能级，建立空中应急救援通道。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2、提升交通出行能效，增加公交、摆渡运能。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3、提升医疗为民服务水平，完成红星、民主卫生点功能提升改造。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4、提升医疗诊疗能力，建立与三甲医院的远程医疗通道。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5、提升为民服务硬件，完成民星、民生、丰乐三个综合便民服务中心建设。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6、提升社会治理水平，全面实施“五福”基金积分制度。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7、提升青少年健康水平，优化横沙学生营养点心工程。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8、提升防汛防涝能力，初步完成“两闸两河”项目建设。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9、提升区域文化服务标准，实施乡社区文化活动中心提标改造。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10、提升养老机构硬件容量，开展敬老院二期项目建设。</w:t>
      </w:r>
    </w:p>
    <w:p>
      <w:pPr>
        <w:pStyle w:val="7"/>
        <w:spacing w:before="0" w:beforeAutospacing="0" w:after="0" w:afterAutospacing="0" w:line="600" w:lineRule="exact"/>
        <w:ind w:firstLine="3213" w:firstLineChars="1000"/>
        <w:rPr>
          <w:rFonts w:ascii="方正小标宋简体" w:hAnsi="Calibri" w:eastAsia="方正小标宋简体" w:cs="方正小标宋简体"/>
          <w:b/>
          <w:bCs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rPr>
          <w:rFonts w:ascii="方正小标宋简体" w:hAnsi="Calibri" w:eastAsia="方正小标宋简体" w:cs="方正小标宋简体"/>
          <w:b/>
          <w:bCs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ind w:firstLine="3534" w:firstLineChars="1100"/>
        <w:rPr>
          <w:rFonts w:ascii="方正小标宋简体" w:hAnsi="Calibri" w:eastAsia="方正小标宋简体" w:cs="方正小标宋简体"/>
          <w:b/>
          <w:bCs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ind w:firstLine="3534" w:firstLineChars="1100"/>
        <w:rPr>
          <w:rFonts w:ascii="方正小标宋简体" w:hAnsi="Calibri" w:eastAsia="方正小标宋简体" w:cs="方正小标宋简体"/>
          <w:b/>
          <w:bCs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ind w:firstLine="3534" w:firstLineChars="1100"/>
        <w:rPr>
          <w:rFonts w:ascii="方正小标宋简体" w:hAnsi="Calibri" w:eastAsia="方正小标宋简体" w:cs="方正小标宋简体"/>
          <w:b/>
          <w:bCs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rPr>
          <w:rFonts w:ascii="方正小标宋简体" w:hAnsi="Calibri" w:eastAsia="方正小标宋简体" w:cs="方正小标宋简体"/>
          <w:b/>
          <w:bCs/>
          <w:kern w:val="2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rPr>
          <w:rFonts w:ascii="方正小标宋简体" w:hAnsi="Calibri" w:eastAsia="方正小标宋简体" w:cs="方正小标宋简体"/>
          <w:b/>
          <w:bCs/>
          <w:kern w:val="2"/>
          <w:sz w:val="32"/>
          <w:szCs w:val="32"/>
        </w:rPr>
      </w:pPr>
      <w:r>
        <w:rPr>
          <w:rFonts w:hint="eastAsia" w:ascii="方正小标宋简体" w:hAnsi="Calibri" w:eastAsia="方正小标宋简体" w:cs="方正小标宋简体"/>
          <w:b/>
          <w:bCs/>
          <w:kern w:val="2"/>
          <w:sz w:val="32"/>
          <w:szCs w:val="32"/>
        </w:rPr>
        <w:t>附二：</w:t>
      </w:r>
    </w:p>
    <w:p>
      <w:pPr>
        <w:pStyle w:val="7"/>
        <w:spacing w:before="0" w:beforeAutospacing="0" w:afterLines="50" w:afterAutospacing="0" w:line="600" w:lineRule="exact"/>
        <w:ind w:firstLine="3534" w:firstLineChars="1100"/>
        <w:rPr>
          <w:rFonts w:ascii="方正小标宋简体" w:hAnsi="Calibri" w:eastAsia="方正小标宋简体" w:cs="Times New Roman"/>
          <w:b/>
          <w:bCs/>
          <w:kern w:val="2"/>
          <w:sz w:val="32"/>
          <w:szCs w:val="32"/>
        </w:rPr>
      </w:pPr>
      <w:r>
        <w:rPr>
          <w:rFonts w:hint="eastAsia" w:ascii="方正小标宋简体" w:hAnsi="Calibri" w:eastAsia="方正小标宋简体" w:cs="方正小标宋简体"/>
          <w:b/>
          <w:bCs/>
          <w:kern w:val="2"/>
          <w:sz w:val="32"/>
          <w:szCs w:val="32"/>
        </w:rPr>
        <w:t>名词解释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eastAsia="仿宋_GB2312" w:cs="仿宋_GB2312"/>
        </w:rPr>
      </w:pPr>
      <w:r>
        <w:rPr>
          <w:rFonts w:ascii="黑体" w:hAnsi="黑体" w:eastAsia="黑体" w:cs="黑体"/>
          <w:kern w:val="2"/>
        </w:rPr>
        <w:t>[</w:t>
      </w:r>
      <w:r>
        <w:rPr>
          <w:rFonts w:hint="eastAsia" w:ascii="黑体" w:hAnsi="黑体" w:eastAsia="黑体" w:cs="黑体"/>
          <w:kern w:val="2"/>
        </w:rPr>
        <w:t>1</w:t>
      </w:r>
      <w:r>
        <w:rPr>
          <w:rFonts w:ascii="黑体" w:hAnsi="黑体" w:eastAsia="黑体" w:cs="黑体"/>
          <w:kern w:val="2"/>
        </w:rPr>
        <w:t>]</w:t>
      </w:r>
      <w:r>
        <w:rPr>
          <w:rFonts w:hint="eastAsia" w:ascii="黑体" w:hAnsi="黑体" w:eastAsia="黑体" w:cs="黑体"/>
        </w:rPr>
        <w:t xml:space="preserve"> 五棚。是</w:t>
      </w:r>
      <w:r>
        <w:rPr>
          <w:rFonts w:hint="eastAsia" w:ascii="仿宋_GB2312" w:hAnsi="Times New Roman" w:eastAsia="仿宋_GB2312" w:cs="Times New Roman"/>
          <w:kern w:val="2"/>
        </w:rPr>
        <w:t>指养殖棚、柴棚、坑棚、看护棚、窝棚。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eastAsia="仿宋_GB2312" w:cs="仿宋_GB2312"/>
        </w:rPr>
      </w:pPr>
      <w:r>
        <w:rPr>
          <w:rFonts w:ascii="黑体" w:hAnsi="黑体" w:eastAsia="黑体" w:cs="黑体"/>
        </w:rPr>
        <w:t>[</w:t>
      </w:r>
      <w:r>
        <w:rPr>
          <w:rFonts w:hint="eastAsia" w:ascii="黑体" w:hAnsi="黑体" w:eastAsia="黑体" w:cs="黑体"/>
        </w:rPr>
        <w:t>2</w:t>
      </w:r>
      <w:r>
        <w:rPr>
          <w:rFonts w:ascii="黑体" w:hAnsi="黑体" w:eastAsia="黑体" w:cs="黑体"/>
        </w:rPr>
        <w:t>]</w:t>
      </w:r>
      <w:r>
        <w:rPr>
          <w:rFonts w:hint="eastAsia" w:ascii="黑体" w:hAnsi="黑体" w:eastAsia="黑体" w:cs="黑体"/>
        </w:rPr>
        <w:t xml:space="preserve"> 五美建设。</w:t>
      </w:r>
      <w:r>
        <w:rPr>
          <w:rFonts w:hint="eastAsia" w:ascii="仿宋_GB2312" w:hAnsi="Times New Roman" w:eastAsia="仿宋_GB2312" w:cs="Times New Roman"/>
          <w:kern w:val="2"/>
        </w:rPr>
        <w:t>是指“美丽村庄、美丽农场、美丽庭院、美丽河道、美丽道路”五个方面的建设。</w:t>
      </w:r>
      <w:r>
        <w:rPr>
          <w:rFonts w:ascii="仿宋_GB2312" w:hAnsi="Times New Roman" w:eastAsia="仿宋_GB2312" w:cs="Times New Roman"/>
          <w:kern w:val="2"/>
        </w:rPr>
        <w:t xml:space="preserve"> 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Times New Roman" w:eastAsia="仿宋_GB2312" w:cs="Times New Roman"/>
          <w:kern w:val="2"/>
        </w:rPr>
      </w:pPr>
      <w:r>
        <w:rPr>
          <w:rFonts w:ascii="黑体" w:hAnsi="黑体" w:eastAsia="黑体" w:cs="黑体"/>
        </w:rPr>
        <w:t>[</w:t>
      </w:r>
      <w:r>
        <w:rPr>
          <w:rFonts w:hint="eastAsia" w:ascii="黑体" w:hAnsi="黑体" w:eastAsia="黑体" w:cs="黑体"/>
        </w:rPr>
        <w:t>3</w:t>
      </w:r>
      <w:r>
        <w:rPr>
          <w:rFonts w:ascii="黑体" w:hAnsi="黑体" w:eastAsia="黑体" w:cs="黑体"/>
        </w:rPr>
        <w:t>]</w:t>
      </w:r>
      <w:r>
        <w:rPr>
          <w:rFonts w:hint="eastAsia" w:ascii="黑体" w:hAnsi="黑体" w:eastAsia="黑体" w:cs="黑体"/>
        </w:rPr>
        <w:t>绿水示范村。</w:t>
      </w:r>
      <w:r>
        <w:rPr>
          <w:rFonts w:hint="eastAsia" w:ascii="仿宋_GB2312" w:hAnsi="Times New Roman" w:eastAsia="仿宋_GB2312" w:cs="Times New Roman"/>
          <w:kern w:val="2"/>
        </w:rPr>
        <w:t>是指本乡以全面推行河长制为契机，自行组织开展的一个创评活动，于</w:t>
      </w:r>
      <w:r>
        <w:rPr>
          <w:rFonts w:ascii="仿宋_GB2312" w:hAnsi="Times New Roman" w:eastAsia="仿宋_GB2312" w:cs="Times New Roman"/>
          <w:kern w:val="2"/>
        </w:rPr>
        <w:t>2018</w:t>
      </w:r>
      <w:r>
        <w:rPr>
          <w:rFonts w:hint="eastAsia" w:ascii="仿宋_GB2312" w:hAnsi="Times New Roman" w:eastAsia="仿宋_GB2312" w:cs="Times New Roman"/>
          <w:kern w:val="2"/>
        </w:rPr>
        <w:t>年开始实施。绿水示范村分设三个等级，通过考评后给予相应等级的财政奖励。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[</w:t>
      </w:r>
      <w:r>
        <w:rPr>
          <w:rFonts w:hint="eastAsia" w:ascii="黑体" w:hAnsi="黑体" w:eastAsia="黑体" w:cs="黑体"/>
        </w:rPr>
        <w:t>4</w:t>
      </w:r>
      <w:r>
        <w:rPr>
          <w:rFonts w:ascii="黑体" w:hAnsi="黑体" w:eastAsia="黑体" w:cs="黑体"/>
        </w:rPr>
        <w:t>]</w:t>
      </w:r>
      <w:r>
        <w:rPr>
          <w:rFonts w:ascii="黑体" w:hAnsi="黑体" w:eastAsia="黑体" w:cs="黑体"/>
          <w:kern w:val="2"/>
        </w:rPr>
        <w:t xml:space="preserve"> 两无化</w:t>
      </w:r>
      <w:r>
        <w:rPr>
          <w:rFonts w:hint="eastAsia" w:ascii="黑体" w:hAnsi="黑体" w:eastAsia="黑体" w:cs="黑体"/>
          <w:kern w:val="2"/>
        </w:rPr>
        <w:t>。</w:t>
      </w:r>
      <w:r>
        <w:rPr>
          <w:rFonts w:hint="eastAsia" w:ascii="仿宋_GB2312" w:hAnsi="Times New Roman" w:eastAsia="仿宋_GB2312" w:cs="Times New Roman"/>
          <w:kern w:val="2"/>
        </w:rPr>
        <w:t>是指水稻、蔬菜种植等</w:t>
      </w:r>
      <w:r>
        <w:rPr>
          <w:rFonts w:ascii="仿宋_GB2312" w:hAnsi="Times New Roman" w:eastAsia="仿宋_GB2312" w:cs="Times New Roman"/>
          <w:kern w:val="2"/>
        </w:rPr>
        <w:t>不用化学肥料、不施化学农药。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Times New Roman" w:eastAsia="仿宋_GB2312" w:cs="Times New Roman"/>
          <w:kern w:val="2"/>
        </w:rPr>
      </w:pPr>
      <w:r>
        <w:rPr>
          <w:rFonts w:ascii="黑体" w:hAnsi="黑体" w:eastAsia="黑体" w:cs="黑体"/>
        </w:rPr>
        <w:t>[</w:t>
      </w:r>
      <w:r>
        <w:rPr>
          <w:rFonts w:hint="eastAsia" w:ascii="黑体" w:hAnsi="黑体" w:eastAsia="黑体" w:cs="黑体"/>
        </w:rPr>
        <w:t>5</w:t>
      </w:r>
      <w:r>
        <w:rPr>
          <w:rFonts w:ascii="黑体" w:hAnsi="黑体" w:eastAsia="黑体" w:cs="黑体"/>
        </w:rPr>
        <w:t>]</w:t>
      </w:r>
      <w:r>
        <w:rPr>
          <w:rFonts w:hint="eastAsia" w:ascii="仿宋_GB2312" w:eastAsia="仿宋_GB2312" w:cs="仿宋_GB2312"/>
        </w:rPr>
        <w:t xml:space="preserve"> </w:t>
      </w:r>
      <w:r>
        <w:rPr>
          <w:rFonts w:hint="eastAsia" w:ascii="黑体" w:hAnsi="黑体" w:eastAsia="黑体" w:cs="黑体"/>
          <w:kern w:val="2"/>
        </w:rPr>
        <w:t>一环三乡九园十八景。</w:t>
      </w:r>
      <w:r>
        <w:rPr>
          <w:rFonts w:hint="eastAsia" w:ascii="仿宋_GB2312" w:hAnsi="Times New Roman" w:eastAsia="仿宋_GB2312" w:cs="Times New Roman"/>
          <w:kern w:val="2"/>
        </w:rPr>
        <w:t>“一环”指打造一条能够远望长江入海口景观，近观十里江滩、百里防护林带的最美环岛旅游线。“三乡”指充分利用丰乐村、新永村、民永村三个美丽乡村的建设成果，打造研学之乡、团建之乡、康养之乡，推动三乡打造4A级旅游景区，为全乡5A景区创建奠定基础。“九园十八景”指全域范围内按照“一村一园、一园一品”的原则，规划建设九大特色主题园区，结合岛内现有的历史文化设施，重塑独具横沙文化记忆的十八个历史景观点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Calibri" w:eastAsia="仿宋_GB2312" w:cs="Times New Roman"/>
          <w:kern w:val="2"/>
        </w:rPr>
      </w:pPr>
      <w:r>
        <w:rPr>
          <w:rFonts w:ascii="黑体" w:hAnsi="黑体" w:eastAsia="黑体" w:cs="黑体"/>
        </w:rPr>
        <w:t>[</w:t>
      </w:r>
      <w:r>
        <w:rPr>
          <w:rFonts w:hint="eastAsia" w:ascii="黑体" w:hAnsi="黑体" w:eastAsia="黑体" w:cs="黑体"/>
        </w:rPr>
        <w:t>6</w:t>
      </w:r>
      <w:r>
        <w:rPr>
          <w:rFonts w:ascii="黑体" w:hAnsi="黑体" w:eastAsia="黑体" w:cs="黑体"/>
        </w:rPr>
        <w:t>]</w:t>
      </w:r>
      <w:r>
        <w:rPr>
          <w:rFonts w:ascii="仿宋_GB2312" w:eastAsia="仿宋_GB2312" w:cs="仿宋_GB2312"/>
        </w:rPr>
        <w:t xml:space="preserve"> </w:t>
      </w:r>
      <w:r>
        <w:rPr>
          <w:rFonts w:hint="eastAsia" w:ascii="黑体" w:hAnsi="黑体" w:eastAsia="黑体"/>
        </w:rPr>
        <w:t>两闸两河。</w:t>
      </w:r>
      <w:r>
        <w:rPr>
          <w:rFonts w:hint="eastAsia" w:ascii="仿宋_GB2312" w:eastAsia="仿宋_GB2312"/>
        </w:rPr>
        <w:t>“两闸”是指反帝圩泵闸、文兴港水闸； “两河”指红星河、建东河。</w:t>
      </w:r>
    </w:p>
    <w:p>
      <w:pPr>
        <w:adjustRightInd w:val="0"/>
        <w:snapToGrid w:val="0"/>
        <w:spacing w:line="500" w:lineRule="exact"/>
        <w:ind w:firstLine="480" w:firstLineChars="200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[</w:t>
      </w:r>
      <w:r>
        <w:rPr>
          <w:rFonts w:hint="eastAsia" w:ascii="黑体" w:hAnsi="黑体" w:eastAsia="黑体"/>
          <w:color w:val="000000"/>
          <w:sz w:val="24"/>
          <w:szCs w:val="24"/>
        </w:rPr>
        <w:t>7</w:t>
      </w:r>
      <w:r>
        <w:rPr>
          <w:rFonts w:ascii="黑体" w:hAnsi="黑体" w:eastAsia="黑体"/>
          <w:color w:val="000000"/>
          <w:sz w:val="24"/>
          <w:szCs w:val="24"/>
        </w:rPr>
        <w:t>]</w:t>
      </w:r>
      <w:r>
        <w:rPr>
          <w:rFonts w:hint="eastAsia" w:ascii="黑体" w:hAnsi="黑体" w:eastAsia="黑体"/>
          <w:color w:val="000000"/>
          <w:sz w:val="24"/>
          <w:szCs w:val="24"/>
        </w:rPr>
        <w:t xml:space="preserve"> 四好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农村路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。</w:t>
      </w:r>
      <w:r>
        <w:rPr>
          <w:rFonts w:hint="eastAsia" w:ascii="仿宋_GB2312" w:eastAsia="仿宋_GB2312"/>
          <w:color w:val="000000"/>
          <w:sz w:val="24"/>
          <w:szCs w:val="24"/>
        </w:rPr>
        <w:t>“四好农村路”是中共中央总书记、国家主席、中央军事委员会主席习近平于2014年3月4日提出的。习近平指出，农村公路建设要因地制宜、以人为本，与优化村镇布局、农村经济发展和广大农民安全便捷出行相适应，要进一步把农村公路建好、管好、护好、运营好，逐步消除制约农村发展的交通瓶颈，为广大农民脱贫致富奔小康提供更好的保障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Calibri" w:eastAsia="仿宋_GB2312" w:cs="Times New Roman"/>
          <w:kern w:val="2"/>
        </w:rPr>
      </w:pPr>
      <w:r>
        <w:rPr>
          <w:rFonts w:ascii="黑体" w:hAnsi="黑体" w:eastAsia="黑体" w:cs="黑体"/>
        </w:rPr>
        <w:t xml:space="preserve"> </w:t>
      </w:r>
      <w:r>
        <w:rPr>
          <w:rFonts w:hint="eastAsia" w:ascii="黑体" w:hAnsi="黑体" w:eastAsia="黑体" w:cs="Times New Roman"/>
          <w:kern w:val="2"/>
        </w:rPr>
        <w:t>[8] 白改黑。</w:t>
      </w:r>
      <w:r>
        <w:rPr>
          <w:rFonts w:hint="eastAsia" w:ascii="仿宋_GB2312" w:hAnsi="Times New Roman" w:eastAsia="仿宋_GB2312" w:cs="Times New Roman"/>
          <w:kern w:val="2"/>
        </w:rPr>
        <w:t>道路建筑用语，是指把原来的水泥混凝土路面（灰白色）改建为沥青混凝土路面（黑色），达到环保、防尘、降噪和增添行车舒适性的效果。</w:t>
      </w:r>
    </w:p>
    <w:p>
      <w:pPr>
        <w:autoSpaceDE w:val="0"/>
        <w:spacing w:line="5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 xml:space="preserve"> [9]“五福”生态基金。</w:t>
      </w:r>
      <w:r>
        <w:rPr>
          <w:rFonts w:hint="eastAsia" w:ascii="仿宋_GB2312" w:eastAsia="仿宋_GB2312"/>
          <w:color w:val="000000"/>
          <w:sz w:val="24"/>
          <w:szCs w:val="24"/>
        </w:rPr>
        <w:t>是指共享金、自治金、帮扶金、助学金和风尚金。</w:t>
      </w:r>
    </w:p>
    <w:p>
      <w:pPr>
        <w:autoSpaceDE w:val="0"/>
        <w:spacing w:line="500" w:lineRule="exact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[10]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color w:val="000000"/>
          <w:sz w:val="24"/>
          <w:szCs w:val="24"/>
        </w:rPr>
        <w:t>“1+25+6”全岛域公共法律服务网络</w:t>
      </w:r>
      <w:r>
        <w:rPr>
          <w:rFonts w:hint="eastAsia" w:ascii="仿宋_GB2312" w:eastAsia="仿宋_GB2312"/>
          <w:sz w:val="24"/>
          <w:szCs w:val="24"/>
        </w:rPr>
        <w:t>。</w:t>
      </w:r>
      <w:r>
        <w:rPr>
          <w:rFonts w:hint="eastAsia" w:ascii="仿宋_GB2312" w:eastAsia="仿宋_GB2312"/>
          <w:color w:val="000000"/>
          <w:sz w:val="24"/>
          <w:szCs w:val="24"/>
        </w:rPr>
        <w:t>是指全乡设立1个乡公共法律服务站、25个村居公共法律服务工作室、6个特色公共法律服务点。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Times New Roman" w:eastAsia="仿宋_GB2312" w:cs="Times New Roman"/>
          <w:kern w:val="2"/>
        </w:rPr>
      </w:pPr>
      <w:r>
        <w:rPr>
          <w:rFonts w:hint="eastAsia" w:ascii="黑体" w:hAnsi="黑体" w:eastAsia="黑体"/>
        </w:rPr>
        <w:t>[11]</w:t>
      </w:r>
      <w:r>
        <w:rPr>
          <w:rFonts w:hint="eastAsia" w:ascii="黑体" w:hAnsi="黑体" w:eastAsia="黑体" w:cs="Times New Roman"/>
          <w:kern w:val="2"/>
        </w:rPr>
        <w:t xml:space="preserve"> 横沙竞美</w:t>
      </w:r>
      <w:r>
        <w:rPr>
          <w:rFonts w:hint="eastAsia" w:ascii="仿宋_GB2312" w:hAnsi="Times New Roman" w:eastAsia="仿宋_GB2312" w:cs="Times New Roman"/>
          <w:kern w:val="2"/>
        </w:rPr>
        <w:t>。崇明十四五规划中提出了</w:t>
      </w:r>
      <w:r>
        <w:rPr>
          <w:rFonts w:ascii="仿宋_GB2312" w:hAnsi="Times New Roman" w:eastAsia="仿宋_GB2312" w:cs="Times New Roman"/>
          <w:kern w:val="2"/>
        </w:rPr>
        <w:t>“两翼齐飞、中部开花、长兴奋起、横沙竞美”的城乡新格局</w:t>
      </w:r>
      <w:r>
        <w:rPr>
          <w:rFonts w:hint="eastAsia" w:ascii="仿宋_GB2312" w:hAnsi="Times New Roman" w:eastAsia="仿宋_GB2312" w:cs="Times New Roman"/>
          <w:kern w:val="2"/>
        </w:rPr>
        <w:t>。“横沙竞美”是指结合世界级生态岛先行示范区建设，高起点推进横沙美产业、美乡村、美河湖、美田园、美人文，努力打造独具特色魅力、充满田园野趣的生态横沙、悠闲横沙、原味横沙，留住岛韵乡愁。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Calibri" w:eastAsia="仿宋_GB2312" w:cs="仿宋_GB2312"/>
        </w:rPr>
      </w:pPr>
      <w:r>
        <w:rPr>
          <w:rFonts w:hint="eastAsia" w:ascii="黑体" w:hAnsi="黑体" w:eastAsia="黑体"/>
        </w:rPr>
        <w:t>[12]</w:t>
      </w:r>
      <w:r>
        <w:rPr>
          <w:rFonts w:hint="eastAsia" w:ascii="黑体" w:hAnsi="黑体" w:eastAsia="黑体" w:cs="Times New Roman"/>
          <w:kern w:val="2"/>
        </w:rPr>
        <w:t>先行示范区。</w:t>
      </w:r>
      <w:r>
        <w:rPr>
          <w:rFonts w:ascii="仿宋_GB2312" w:hAnsi="Times New Roman" w:eastAsia="仿宋_GB2312" w:cs="Times New Roman"/>
          <w:kern w:val="2"/>
        </w:rPr>
        <w:t>崇明十三五规划</w:t>
      </w:r>
      <w:r>
        <w:rPr>
          <w:rFonts w:hint="eastAsia" w:ascii="仿宋_GB2312" w:hAnsi="Times New Roman" w:eastAsia="仿宋_GB2312" w:cs="Times New Roman"/>
          <w:kern w:val="2"/>
        </w:rPr>
        <w:t>中提出，</w:t>
      </w:r>
      <w:r>
        <w:rPr>
          <w:rFonts w:ascii="仿宋_GB2312" w:hAnsi="Times New Roman" w:eastAsia="仿宋_GB2312" w:cs="Times New Roman"/>
          <w:kern w:val="2"/>
        </w:rPr>
        <w:t>横沙岛要加大保护力度,发展生态农业,引领绿色发展,成为崇明世界级生态岛的先行示范区。</w:t>
      </w:r>
    </w:p>
    <w:p>
      <w:pPr>
        <w:autoSpaceDE w:val="0"/>
        <w:spacing w:line="50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[13]</w:t>
      </w:r>
      <w:r>
        <w:rPr>
          <w:rFonts w:hint="eastAsia" w:ascii="黑体" w:hAnsi="黑体" w:eastAsia="黑体"/>
          <w:color w:val="000000"/>
          <w:sz w:val="24"/>
          <w:szCs w:val="24"/>
        </w:rPr>
        <w:t>长横一体：</w:t>
      </w:r>
      <w:r>
        <w:rPr>
          <w:rFonts w:hint="eastAsia" w:ascii="仿宋_GB2312" w:eastAsia="仿宋_GB2312"/>
          <w:color w:val="000000"/>
          <w:sz w:val="24"/>
          <w:szCs w:val="24"/>
        </w:rPr>
        <w:t>横沙十四五规划中提出，横沙要立足上海大交通体系建设以及横沙岛生态先行示范区定位，积极开展长横联动，充分发挥长横两地地域同源性、区位差异性、产业多元性、文化共同性的特点，推动长横区域协同发展，为崇明生态岛建设树立标杆、积累经验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Times New Roman" w:eastAsia="仿宋_GB2312" w:cs="Times New Roman"/>
          <w:kern w:val="2"/>
        </w:rPr>
      </w:pPr>
      <w:r>
        <w:rPr>
          <w:rFonts w:hint="eastAsia" w:ascii="黑体" w:hAnsi="黑体" w:eastAsia="黑体"/>
        </w:rPr>
        <w:t>[14]</w:t>
      </w:r>
      <w:r>
        <w:rPr>
          <w:rFonts w:hint="eastAsia" w:ascii="黑体" w:hAnsi="黑体" w:eastAsia="黑体" w:cs="Times New Roman"/>
          <w:kern w:val="2"/>
        </w:rPr>
        <w:t>三高。</w:t>
      </w:r>
      <w:r>
        <w:rPr>
          <w:rFonts w:hint="eastAsia" w:ascii="仿宋_GB2312" w:hAnsi="Times New Roman" w:eastAsia="仿宋_GB2312" w:cs="Times New Roman"/>
          <w:kern w:val="2"/>
        </w:rPr>
        <w:t>是指高品质、高科技、高附加值。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Times New Roman" w:eastAsia="仿宋_GB2312" w:cs="Times New Roman"/>
          <w:kern w:val="2"/>
        </w:rPr>
      </w:pPr>
      <w:r>
        <w:rPr>
          <w:rFonts w:hint="eastAsia" w:ascii="黑体" w:hAnsi="黑体" w:eastAsia="黑体"/>
        </w:rPr>
        <w:t>[15]</w:t>
      </w:r>
      <w:r>
        <w:rPr>
          <w:rFonts w:hint="eastAsia" w:ascii="黑体" w:hAnsi="黑体" w:eastAsia="黑体" w:cs="Times New Roman"/>
          <w:kern w:val="2"/>
        </w:rPr>
        <w:t>“1+1+1+7+11”公共服务体系。</w:t>
      </w:r>
      <w:r>
        <w:rPr>
          <w:rFonts w:hint="eastAsia" w:ascii="仿宋_GB2312" w:hAnsi="Times New Roman" w:eastAsia="仿宋_GB2312" w:cs="Times New Roman"/>
          <w:kern w:val="2"/>
        </w:rPr>
        <w:t>是指做优做强“1”个社区卫生服务中心，建设“1”个集残疾人活动、残疾人康复服务于一体的综合型残疾人活动中心——“横沙乡阳光家园”，新增“1”个社会化养老院，新建7个集便民为民、为老助老、拥军优属等于一体的村民综合服务中心建设，完善11个村级卫生室的功能改造与提升。</w:t>
      </w:r>
    </w:p>
    <w:p>
      <w:pPr>
        <w:pStyle w:val="7"/>
        <w:spacing w:before="0" w:beforeAutospacing="0" w:after="0" w:afterAutospacing="0" w:line="500" w:lineRule="exact"/>
        <w:ind w:firstLine="480" w:firstLineChars="200"/>
        <w:rPr>
          <w:rFonts w:ascii="仿宋_GB2312" w:hAnsi="Times New Roman" w:eastAsia="仿宋_GB2312" w:cs="Times New Roman"/>
          <w:kern w:val="2"/>
        </w:rPr>
      </w:pPr>
      <w:r>
        <w:rPr>
          <w:rFonts w:hint="eastAsia" w:ascii="黑体" w:hAnsi="黑体" w:eastAsia="黑体"/>
        </w:rPr>
        <w:t xml:space="preserve">[16] </w:t>
      </w:r>
      <w:r>
        <w:rPr>
          <w:rFonts w:hint="eastAsia" w:ascii="黑体" w:hAnsi="黑体" w:eastAsia="黑体" w:cs="Times New Roman"/>
          <w:kern w:val="2"/>
        </w:rPr>
        <w:t>城市运行管理中心。</w:t>
      </w:r>
      <w:r>
        <w:rPr>
          <w:rFonts w:hint="eastAsia" w:ascii="仿宋_GB2312" w:hAnsi="Times New Roman" w:eastAsia="仿宋_GB2312" w:cs="Times New Roman"/>
          <w:kern w:val="2"/>
        </w:rPr>
        <w:t>是指以网格化综合管理中心为基础，统筹协调辖区内相关执法和管理部门（单位）资源，建立分工合理、权责明晰、协调有序、全时段、全覆盖、全程监管的社会治理和城市运行一体化的工作平台。</w:t>
      </w:r>
    </w:p>
    <w:p>
      <w:pPr>
        <w:pStyle w:val="7"/>
        <w:spacing w:before="0" w:beforeAutospacing="0" w:after="0" w:afterAutospacing="0" w:line="440" w:lineRule="exact"/>
        <w:ind w:firstLine="480" w:firstLineChars="200"/>
        <w:rPr>
          <w:rFonts w:ascii="仿宋_GB2312" w:hAnsi="Times New Roman" w:eastAsia="仿宋_GB2312" w:cs="Times New Roman"/>
          <w:kern w:val="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/>
      </w:rPr>
    </w:pPr>
    <w:r>
      <w:rPr>
        <w:rFonts w:ascii="宋体" w:hAnsi="宋体" w:cs="宋体"/>
      </w:rPr>
      <w:fldChar w:fldCharType="begin"/>
    </w:r>
    <w:r>
      <w:rPr>
        <w:rFonts w:ascii="宋体" w:hAnsi="宋体" w:cs="宋体"/>
      </w:rPr>
      <w:instrText xml:space="preserve">PAGE   \* MERGEFORMAT</w:instrText>
    </w:r>
    <w:r>
      <w:rPr>
        <w:rFonts w:ascii="宋体" w:hAnsi="宋体" w:cs="宋体"/>
      </w:rPr>
      <w:fldChar w:fldCharType="separate"/>
    </w:r>
    <w:r>
      <w:rPr>
        <w:rFonts w:ascii="宋体" w:hAnsi="宋体" w:cs="宋体"/>
        <w:lang w:val="zh-CN"/>
      </w:rPr>
      <w:t>1</w:t>
    </w:r>
    <w:r>
      <w:rPr>
        <w:rFonts w:ascii="宋体" w:hAnsi="宋体" w:cs="宋体"/>
      </w:rPr>
      <w:fldChar w:fldCharType="end"/>
    </w:r>
  </w:p>
  <w:p>
    <w:pPr>
      <w:pStyle w:val="5"/>
      <w:rPr>
        <w:rFonts w:asci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0C8"/>
    <w:rsid w:val="00001DE7"/>
    <w:rsid w:val="0000226D"/>
    <w:rsid w:val="0000291C"/>
    <w:rsid w:val="00003FF4"/>
    <w:rsid w:val="00007F77"/>
    <w:rsid w:val="00010B2A"/>
    <w:rsid w:val="00010C61"/>
    <w:rsid w:val="0001125B"/>
    <w:rsid w:val="00011ACE"/>
    <w:rsid w:val="00011B11"/>
    <w:rsid w:val="00012804"/>
    <w:rsid w:val="00012D82"/>
    <w:rsid w:val="00014108"/>
    <w:rsid w:val="000159A6"/>
    <w:rsid w:val="00015C26"/>
    <w:rsid w:val="00017793"/>
    <w:rsid w:val="00021911"/>
    <w:rsid w:val="000240C7"/>
    <w:rsid w:val="00024A70"/>
    <w:rsid w:val="00030D94"/>
    <w:rsid w:val="000329B5"/>
    <w:rsid w:val="00033574"/>
    <w:rsid w:val="00033D0B"/>
    <w:rsid w:val="0003540C"/>
    <w:rsid w:val="000358A8"/>
    <w:rsid w:val="0003716C"/>
    <w:rsid w:val="00037336"/>
    <w:rsid w:val="00037493"/>
    <w:rsid w:val="00040699"/>
    <w:rsid w:val="000406B6"/>
    <w:rsid w:val="000413F2"/>
    <w:rsid w:val="00045006"/>
    <w:rsid w:val="00046435"/>
    <w:rsid w:val="0004712E"/>
    <w:rsid w:val="00047BCB"/>
    <w:rsid w:val="0005146E"/>
    <w:rsid w:val="000520A6"/>
    <w:rsid w:val="0005216B"/>
    <w:rsid w:val="00052251"/>
    <w:rsid w:val="00060B22"/>
    <w:rsid w:val="00060E91"/>
    <w:rsid w:val="00060F86"/>
    <w:rsid w:val="0006105E"/>
    <w:rsid w:val="00061FC3"/>
    <w:rsid w:val="00062F9D"/>
    <w:rsid w:val="00065D68"/>
    <w:rsid w:val="0006779F"/>
    <w:rsid w:val="00067E08"/>
    <w:rsid w:val="0007193C"/>
    <w:rsid w:val="00074967"/>
    <w:rsid w:val="00076FB8"/>
    <w:rsid w:val="000842E5"/>
    <w:rsid w:val="0008589B"/>
    <w:rsid w:val="000870C6"/>
    <w:rsid w:val="00087B54"/>
    <w:rsid w:val="0009133D"/>
    <w:rsid w:val="00092F91"/>
    <w:rsid w:val="0009329A"/>
    <w:rsid w:val="00093A50"/>
    <w:rsid w:val="00093E42"/>
    <w:rsid w:val="00094A5F"/>
    <w:rsid w:val="00095B94"/>
    <w:rsid w:val="00096566"/>
    <w:rsid w:val="000A2D81"/>
    <w:rsid w:val="000A48BE"/>
    <w:rsid w:val="000A69E8"/>
    <w:rsid w:val="000A7217"/>
    <w:rsid w:val="000B102C"/>
    <w:rsid w:val="000B2742"/>
    <w:rsid w:val="000B2860"/>
    <w:rsid w:val="000B415E"/>
    <w:rsid w:val="000B5F84"/>
    <w:rsid w:val="000B7C57"/>
    <w:rsid w:val="000B7E1C"/>
    <w:rsid w:val="000C078E"/>
    <w:rsid w:val="000C285F"/>
    <w:rsid w:val="000C3024"/>
    <w:rsid w:val="000C4A37"/>
    <w:rsid w:val="000C5445"/>
    <w:rsid w:val="000C7F78"/>
    <w:rsid w:val="000D302B"/>
    <w:rsid w:val="000D3BF1"/>
    <w:rsid w:val="000D445D"/>
    <w:rsid w:val="000D63E9"/>
    <w:rsid w:val="000E0A8B"/>
    <w:rsid w:val="000E2717"/>
    <w:rsid w:val="000E3E71"/>
    <w:rsid w:val="000E47C8"/>
    <w:rsid w:val="000E4CBC"/>
    <w:rsid w:val="000E4CE8"/>
    <w:rsid w:val="000E7990"/>
    <w:rsid w:val="000F051C"/>
    <w:rsid w:val="000F27D2"/>
    <w:rsid w:val="000F3312"/>
    <w:rsid w:val="000F58F7"/>
    <w:rsid w:val="000F603A"/>
    <w:rsid w:val="000F6418"/>
    <w:rsid w:val="00100298"/>
    <w:rsid w:val="00100FE6"/>
    <w:rsid w:val="00101120"/>
    <w:rsid w:val="00101BA3"/>
    <w:rsid w:val="00104E42"/>
    <w:rsid w:val="001057EF"/>
    <w:rsid w:val="001059A7"/>
    <w:rsid w:val="001076C6"/>
    <w:rsid w:val="00107A3A"/>
    <w:rsid w:val="00107B0C"/>
    <w:rsid w:val="00112306"/>
    <w:rsid w:val="001123BE"/>
    <w:rsid w:val="00112CB6"/>
    <w:rsid w:val="001130DD"/>
    <w:rsid w:val="00113E66"/>
    <w:rsid w:val="001147EC"/>
    <w:rsid w:val="00115040"/>
    <w:rsid w:val="00116159"/>
    <w:rsid w:val="0011777B"/>
    <w:rsid w:val="00117915"/>
    <w:rsid w:val="001205F9"/>
    <w:rsid w:val="00120629"/>
    <w:rsid w:val="00120A30"/>
    <w:rsid w:val="001210B5"/>
    <w:rsid w:val="00121662"/>
    <w:rsid w:val="00122D64"/>
    <w:rsid w:val="00123F88"/>
    <w:rsid w:val="001245BD"/>
    <w:rsid w:val="00125304"/>
    <w:rsid w:val="00127024"/>
    <w:rsid w:val="00130990"/>
    <w:rsid w:val="00130EB8"/>
    <w:rsid w:val="001313AD"/>
    <w:rsid w:val="00131DB1"/>
    <w:rsid w:val="0013230C"/>
    <w:rsid w:val="0013493C"/>
    <w:rsid w:val="00135A43"/>
    <w:rsid w:val="00136A37"/>
    <w:rsid w:val="00136DC3"/>
    <w:rsid w:val="001371AB"/>
    <w:rsid w:val="00141451"/>
    <w:rsid w:val="00141BDF"/>
    <w:rsid w:val="001422E8"/>
    <w:rsid w:val="00143A38"/>
    <w:rsid w:val="00144339"/>
    <w:rsid w:val="001473D1"/>
    <w:rsid w:val="00147737"/>
    <w:rsid w:val="00151042"/>
    <w:rsid w:val="001512FF"/>
    <w:rsid w:val="00151685"/>
    <w:rsid w:val="001518AA"/>
    <w:rsid w:val="00151B4D"/>
    <w:rsid w:val="00151CE5"/>
    <w:rsid w:val="00151FCC"/>
    <w:rsid w:val="00152168"/>
    <w:rsid w:val="0015385D"/>
    <w:rsid w:val="00154ADB"/>
    <w:rsid w:val="0015523E"/>
    <w:rsid w:val="00155814"/>
    <w:rsid w:val="0015624B"/>
    <w:rsid w:val="00161971"/>
    <w:rsid w:val="00163944"/>
    <w:rsid w:val="00165150"/>
    <w:rsid w:val="00166783"/>
    <w:rsid w:val="00170E1B"/>
    <w:rsid w:val="0017123D"/>
    <w:rsid w:val="00171C2E"/>
    <w:rsid w:val="001813D9"/>
    <w:rsid w:val="0018200C"/>
    <w:rsid w:val="001820AB"/>
    <w:rsid w:val="00185E50"/>
    <w:rsid w:val="00187736"/>
    <w:rsid w:val="00187EDA"/>
    <w:rsid w:val="0019098F"/>
    <w:rsid w:val="00191BA2"/>
    <w:rsid w:val="00193EA4"/>
    <w:rsid w:val="001942D4"/>
    <w:rsid w:val="00196FE3"/>
    <w:rsid w:val="00197FAF"/>
    <w:rsid w:val="001A06AC"/>
    <w:rsid w:val="001A17E0"/>
    <w:rsid w:val="001A2BEF"/>
    <w:rsid w:val="001A2F67"/>
    <w:rsid w:val="001A4889"/>
    <w:rsid w:val="001A652A"/>
    <w:rsid w:val="001A761F"/>
    <w:rsid w:val="001B142B"/>
    <w:rsid w:val="001B53BB"/>
    <w:rsid w:val="001B7469"/>
    <w:rsid w:val="001B77C4"/>
    <w:rsid w:val="001C00A3"/>
    <w:rsid w:val="001C228D"/>
    <w:rsid w:val="001C62FB"/>
    <w:rsid w:val="001C7D2B"/>
    <w:rsid w:val="001D07C8"/>
    <w:rsid w:val="001D0C28"/>
    <w:rsid w:val="001D0DA4"/>
    <w:rsid w:val="001D3087"/>
    <w:rsid w:val="001D43AE"/>
    <w:rsid w:val="001D4E5F"/>
    <w:rsid w:val="001D6BB4"/>
    <w:rsid w:val="001D791B"/>
    <w:rsid w:val="001E1BE2"/>
    <w:rsid w:val="001E30F7"/>
    <w:rsid w:val="001E31E4"/>
    <w:rsid w:val="001E3D89"/>
    <w:rsid w:val="001E4079"/>
    <w:rsid w:val="001E6C5E"/>
    <w:rsid w:val="001F1D26"/>
    <w:rsid w:val="001F3A03"/>
    <w:rsid w:val="00200707"/>
    <w:rsid w:val="00201A20"/>
    <w:rsid w:val="00201EA9"/>
    <w:rsid w:val="002034A3"/>
    <w:rsid w:val="0020357F"/>
    <w:rsid w:val="00204D0D"/>
    <w:rsid w:val="00204D3E"/>
    <w:rsid w:val="00205B23"/>
    <w:rsid w:val="00205D90"/>
    <w:rsid w:val="002116FF"/>
    <w:rsid w:val="002119FD"/>
    <w:rsid w:val="00214A45"/>
    <w:rsid w:val="00215ED3"/>
    <w:rsid w:val="002165AA"/>
    <w:rsid w:val="002179E1"/>
    <w:rsid w:val="00220DB4"/>
    <w:rsid w:val="00222A29"/>
    <w:rsid w:val="002235AE"/>
    <w:rsid w:val="0022523D"/>
    <w:rsid w:val="00225B04"/>
    <w:rsid w:val="0022609D"/>
    <w:rsid w:val="0022627F"/>
    <w:rsid w:val="002268CD"/>
    <w:rsid w:val="002270B8"/>
    <w:rsid w:val="00230324"/>
    <w:rsid w:val="00230FA2"/>
    <w:rsid w:val="002346CD"/>
    <w:rsid w:val="00234A28"/>
    <w:rsid w:val="0023587E"/>
    <w:rsid w:val="00240135"/>
    <w:rsid w:val="0024086B"/>
    <w:rsid w:val="00241293"/>
    <w:rsid w:val="00242631"/>
    <w:rsid w:val="00246A2A"/>
    <w:rsid w:val="00247CB6"/>
    <w:rsid w:val="00251CE8"/>
    <w:rsid w:val="00252759"/>
    <w:rsid w:val="00252996"/>
    <w:rsid w:val="00254892"/>
    <w:rsid w:val="00254927"/>
    <w:rsid w:val="00254E13"/>
    <w:rsid w:val="00260564"/>
    <w:rsid w:val="00260B6F"/>
    <w:rsid w:val="00261412"/>
    <w:rsid w:val="00261598"/>
    <w:rsid w:val="0026214A"/>
    <w:rsid w:val="00264FEB"/>
    <w:rsid w:val="00266CB0"/>
    <w:rsid w:val="0027382A"/>
    <w:rsid w:val="00273DBC"/>
    <w:rsid w:val="002778FB"/>
    <w:rsid w:val="0028097D"/>
    <w:rsid w:val="00280C97"/>
    <w:rsid w:val="002836F7"/>
    <w:rsid w:val="00287BA4"/>
    <w:rsid w:val="00290E79"/>
    <w:rsid w:val="00292555"/>
    <w:rsid w:val="00295189"/>
    <w:rsid w:val="002A04CB"/>
    <w:rsid w:val="002A1118"/>
    <w:rsid w:val="002A2073"/>
    <w:rsid w:val="002A2812"/>
    <w:rsid w:val="002A3E0A"/>
    <w:rsid w:val="002A6403"/>
    <w:rsid w:val="002A65D5"/>
    <w:rsid w:val="002A67AA"/>
    <w:rsid w:val="002B0D5D"/>
    <w:rsid w:val="002B2532"/>
    <w:rsid w:val="002B2556"/>
    <w:rsid w:val="002B2C93"/>
    <w:rsid w:val="002B30E3"/>
    <w:rsid w:val="002B39F9"/>
    <w:rsid w:val="002B3BA6"/>
    <w:rsid w:val="002B4AA2"/>
    <w:rsid w:val="002B55F4"/>
    <w:rsid w:val="002B618A"/>
    <w:rsid w:val="002B7C20"/>
    <w:rsid w:val="002C2CC8"/>
    <w:rsid w:val="002C2EBE"/>
    <w:rsid w:val="002C4A62"/>
    <w:rsid w:val="002C572F"/>
    <w:rsid w:val="002C7729"/>
    <w:rsid w:val="002C78A2"/>
    <w:rsid w:val="002C7EC0"/>
    <w:rsid w:val="002C7EEA"/>
    <w:rsid w:val="002D0013"/>
    <w:rsid w:val="002D080A"/>
    <w:rsid w:val="002D1A7C"/>
    <w:rsid w:val="002D2816"/>
    <w:rsid w:val="002D55F8"/>
    <w:rsid w:val="002D628A"/>
    <w:rsid w:val="002D6B81"/>
    <w:rsid w:val="002D7CB1"/>
    <w:rsid w:val="002E12E3"/>
    <w:rsid w:val="002E6618"/>
    <w:rsid w:val="002E72F4"/>
    <w:rsid w:val="002F11B2"/>
    <w:rsid w:val="002F30B5"/>
    <w:rsid w:val="002F5E3C"/>
    <w:rsid w:val="002F604E"/>
    <w:rsid w:val="002F7536"/>
    <w:rsid w:val="002F7C2D"/>
    <w:rsid w:val="0030228C"/>
    <w:rsid w:val="003033C0"/>
    <w:rsid w:val="00304DAD"/>
    <w:rsid w:val="003077CE"/>
    <w:rsid w:val="0031361B"/>
    <w:rsid w:val="00313E54"/>
    <w:rsid w:val="003145D1"/>
    <w:rsid w:val="00314D7C"/>
    <w:rsid w:val="003161E5"/>
    <w:rsid w:val="00320D53"/>
    <w:rsid w:val="003229CE"/>
    <w:rsid w:val="00322AD8"/>
    <w:rsid w:val="00323001"/>
    <w:rsid w:val="00323327"/>
    <w:rsid w:val="00323D54"/>
    <w:rsid w:val="0032593F"/>
    <w:rsid w:val="00325941"/>
    <w:rsid w:val="00326E63"/>
    <w:rsid w:val="00326E67"/>
    <w:rsid w:val="00327065"/>
    <w:rsid w:val="00330961"/>
    <w:rsid w:val="00331A9F"/>
    <w:rsid w:val="00331B39"/>
    <w:rsid w:val="003324D2"/>
    <w:rsid w:val="00332A6F"/>
    <w:rsid w:val="00332ED0"/>
    <w:rsid w:val="00333BB4"/>
    <w:rsid w:val="00334E32"/>
    <w:rsid w:val="00335278"/>
    <w:rsid w:val="00335938"/>
    <w:rsid w:val="00336396"/>
    <w:rsid w:val="0034022B"/>
    <w:rsid w:val="0034280A"/>
    <w:rsid w:val="003455A7"/>
    <w:rsid w:val="00346B4F"/>
    <w:rsid w:val="0035108E"/>
    <w:rsid w:val="003531E5"/>
    <w:rsid w:val="003556D0"/>
    <w:rsid w:val="00355CB2"/>
    <w:rsid w:val="00357E9E"/>
    <w:rsid w:val="00360250"/>
    <w:rsid w:val="0036290E"/>
    <w:rsid w:val="00362D48"/>
    <w:rsid w:val="003651EA"/>
    <w:rsid w:val="00365C38"/>
    <w:rsid w:val="0036678F"/>
    <w:rsid w:val="0036733E"/>
    <w:rsid w:val="00370903"/>
    <w:rsid w:val="003717BD"/>
    <w:rsid w:val="00371FE0"/>
    <w:rsid w:val="00373A84"/>
    <w:rsid w:val="00373B68"/>
    <w:rsid w:val="00373B8D"/>
    <w:rsid w:val="0037460F"/>
    <w:rsid w:val="003752BC"/>
    <w:rsid w:val="00375451"/>
    <w:rsid w:val="00375D97"/>
    <w:rsid w:val="003765B4"/>
    <w:rsid w:val="00376CF6"/>
    <w:rsid w:val="003809ED"/>
    <w:rsid w:val="0038128E"/>
    <w:rsid w:val="00382B29"/>
    <w:rsid w:val="00383E98"/>
    <w:rsid w:val="003846A8"/>
    <w:rsid w:val="00384772"/>
    <w:rsid w:val="0038483A"/>
    <w:rsid w:val="00384B3B"/>
    <w:rsid w:val="00385120"/>
    <w:rsid w:val="00386556"/>
    <w:rsid w:val="00387BF0"/>
    <w:rsid w:val="003929BA"/>
    <w:rsid w:val="0039363C"/>
    <w:rsid w:val="003940B9"/>
    <w:rsid w:val="00394691"/>
    <w:rsid w:val="00395A2F"/>
    <w:rsid w:val="0039655E"/>
    <w:rsid w:val="00397138"/>
    <w:rsid w:val="003972FF"/>
    <w:rsid w:val="00397AB9"/>
    <w:rsid w:val="003A0EE8"/>
    <w:rsid w:val="003A17FC"/>
    <w:rsid w:val="003A1AB9"/>
    <w:rsid w:val="003A2104"/>
    <w:rsid w:val="003A30F6"/>
    <w:rsid w:val="003A5C5C"/>
    <w:rsid w:val="003A6108"/>
    <w:rsid w:val="003A7732"/>
    <w:rsid w:val="003B6AFC"/>
    <w:rsid w:val="003B6E8F"/>
    <w:rsid w:val="003B79A2"/>
    <w:rsid w:val="003C0BD7"/>
    <w:rsid w:val="003C2981"/>
    <w:rsid w:val="003C319B"/>
    <w:rsid w:val="003C32D0"/>
    <w:rsid w:val="003C35EE"/>
    <w:rsid w:val="003C3B76"/>
    <w:rsid w:val="003C3D9E"/>
    <w:rsid w:val="003C3EBF"/>
    <w:rsid w:val="003C4B21"/>
    <w:rsid w:val="003C6955"/>
    <w:rsid w:val="003C6DC0"/>
    <w:rsid w:val="003C715B"/>
    <w:rsid w:val="003D296B"/>
    <w:rsid w:val="003D2F42"/>
    <w:rsid w:val="003D35C9"/>
    <w:rsid w:val="003D3E71"/>
    <w:rsid w:val="003D41C8"/>
    <w:rsid w:val="003D438B"/>
    <w:rsid w:val="003D4E19"/>
    <w:rsid w:val="003D61DA"/>
    <w:rsid w:val="003D66C2"/>
    <w:rsid w:val="003D7D48"/>
    <w:rsid w:val="003E46D7"/>
    <w:rsid w:val="003E551D"/>
    <w:rsid w:val="003E5613"/>
    <w:rsid w:val="003E6BE7"/>
    <w:rsid w:val="003F0093"/>
    <w:rsid w:val="003F19BC"/>
    <w:rsid w:val="003F2F37"/>
    <w:rsid w:val="003F3161"/>
    <w:rsid w:val="003F34D0"/>
    <w:rsid w:val="003F3A4F"/>
    <w:rsid w:val="003F3E08"/>
    <w:rsid w:val="003F41F3"/>
    <w:rsid w:val="003F437E"/>
    <w:rsid w:val="003F6037"/>
    <w:rsid w:val="003F7CA5"/>
    <w:rsid w:val="00401BE6"/>
    <w:rsid w:val="0040223A"/>
    <w:rsid w:val="00405748"/>
    <w:rsid w:val="00407533"/>
    <w:rsid w:val="00407CE5"/>
    <w:rsid w:val="004105C5"/>
    <w:rsid w:val="004127D1"/>
    <w:rsid w:val="00413B86"/>
    <w:rsid w:val="00413FC6"/>
    <w:rsid w:val="00414A9A"/>
    <w:rsid w:val="0041646C"/>
    <w:rsid w:val="00416667"/>
    <w:rsid w:val="00416804"/>
    <w:rsid w:val="00417AF8"/>
    <w:rsid w:val="00420DE3"/>
    <w:rsid w:val="00421085"/>
    <w:rsid w:val="00421904"/>
    <w:rsid w:val="0042224D"/>
    <w:rsid w:val="004226B7"/>
    <w:rsid w:val="00423F7A"/>
    <w:rsid w:val="00424726"/>
    <w:rsid w:val="00425E35"/>
    <w:rsid w:val="0042628A"/>
    <w:rsid w:val="00430537"/>
    <w:rsid w:val="004311F6"/>
    <w:rsid w:val="004317B2"/>
    <w:rsid w:val="00431DF4"/>
    <w:rsid w:val="00433295"/>
    <w:rsid w:val="00433A8B"/>
    <w:rsid w:val="00433DDE"/>
    <w:rsid w:val="004340CA"/>
    <w:rsid w:val="00435168"/>
    <w:rsid w:val="00435DB9"/>
    <w:rsid w:val="00436E52"/>
    <w:rsid w:val="0044041B"/>
    <w:rsid w:val="004407BA"/>
    <w:rsid w:val="00440D50"/>
    <w:rsid w:val="00441293"/>
    <w:rsid w:val="004416E1"/>
    <w:rsid w:val="00442B1C"/>
    <w:rsid w:val="004445CA"/>
    <w:rsid w:val="004474EC"/>
    <w:rsid w:val="00460A00"/>
    <w:rsid w:val="0046136F"/>
    <w:rsid w:val="00462CC0"/>
    <w:rsid w:val="00463DA5"/>
    <w:rsid w:val="00467B1E"/>
    <w:rsid w:val="00470959"/>
    <w:rsid w:val="004720B9"/>
    <w:rsid w:val="00472D05"/>
    <w:rsid w:val="00472F78"/>
    <w:rsid w:val="00473DBC"/>
    <w:rsid w:val="00474856"/>
    <w:rsid w:val="00474882"/>
    <w:rsid w:val="00474ABD"/>
    <w:rsid w:val="004751A8"/>
    <w:rsid w:val="004755AC"/>
    <w:rsid w:val="00475D92"/>
    <w:rsid w:val="00476A96"/>
    <w:rsid w:val="0048386D"/>
    <w:rsid w:val="00483B0A"/>
    <w:rsid w:val="004849AC"/>
    <w:rsid w:val="00487213"/>
    <w:rsid w:val="00491C84"/>
    <w:rsid w:val="004A0C83"/>
    <w:rsid w:val="004A28BF"/>
    <w:rsid w:val="004A36D2"/>
    <w:rsid w:val="004A45A1"/>
    <w:rsid w:val="004A47B4"/>
    <w:rsid w:val="004A5432"/>
    <w:rsid w:val="004A6091"/>
    <w:rsid w:val="004A6429"/>
    <w:rsid w:val="004A71B0"/>
    <w:rsid w:val="004B0B08"/>
    <w:rsid w:val="004B40BD"/>
    <w:rsid w:val="004B4EAF"/>
    <w:rsid w:val="004B5081"/>
    <w:rsid w:val="004B5F0D"/>
    <w:rsid w:val="004B71AE"/>
    <w:rsid w:val="004B7870"/>
    <w:rsid w:val="004C2AD6"/>
    <w:rsid w:val="004C3E02"/>
    <w:rsid w:val="004C6B9D"/>
    <w:rsid w:val="004C703B"/>
    <w:rsid w:val="004D02E1"/>
    <w:rsid w:val="004D0F3C"/>
    <w:rsid w:val="004D2475"/>
    <w:rsid w:val="004D2A92"/>
    <w:rsid w:val="004D349D"/>
    <w:rsid w:val="004D3811"/>
    <w:rsid w:val="004D3F65"/>
    <w:rsid w:val="004D7DE4"/>
    <w:rsid w:val="004E0FEE"/>
    <w:rsid w:val="004E1456"/>
    <w:rsid w:val="004E1D1F"/>
    <w:rsid w:val="004E385A"/>
    <w:rsid w:val="004E3C89"/>
    <w:rsid w:val="004E3DD6"/>
    <w:rsid w:val="004E5201"/>
    <w:rsid w:val="004E5983"/>
    <w:rsid w:val="004E6721"/>
    <w:rsid w:val="004F00A9"/>
    <w:rsid w:val="004F06B2"/>
    <w:rsid w:val="004F08D3"/>
    <w:rsid w:val="004F0912"/>
    <w:rsid w:val="004F0E4D"/>
    <w:rsid w:val="004F2029"/>
    <w:rsid w:val="004F20F4"/>
    <w:rsid w:val="004F23AF"/>
    <w:rsid w:val="004F2B6C"/>
    <w:rsid w:val="004F5779"/>
    <w:rsid w:val="004F70AD"/>
    <w:rsid w:val="004F79C8"/>
    <w:rsid w:val="004F7BB0"/>
    <w:rsid w:val="0050008B"/>
    <w:rsid w:val="00500806"/>
    <w:rsid w:val="0050084B"/>
    <w:rsid w:val="0050111C"/>
    <w:rsid w:val="005011B9"/>
    <w:rsid w:val="005025A9"/>
    <w:rsid w:val="00502953"/>
    <w:rsid w:val="00505AD3"/>
    <w:rsid w:val="00507337"/>
    <w:rsid w:val="00510422"/>
    <w:rsid w:val="00511E1D"/>
    <w:rsid w:val="0051243C"/>
    <w:rsid w:val="00516680"/>
    <w:rsid w:val="00516C66"/>
    <w:rsid w:val="0052015C"/>
    <w:rsid w:val="00524185"/>
    <w:rsid w:val="005270E9"/>
    <w:rsid w:val="00530892"/>
    <w:rsid w:val="00530C42"/>
    <w:rsid w:val="00531BB6"/>
    <w:rsid w:val="00532075"/>
    <w:rsid w:val="005323D4"/>
    <w:rsid w:val="00533370"/>
    <w:rsid w:val="005334AB"/>
    <w:rsid w:val="0053636A"/>
    <w:rsid w:val="00536673"/>
    <w:rsid w:val="005446AF"/>
    <w:rsid w:val="0054504B"/>
    <w:rsid w:val="005457EC"/>
    <w:rsid w:val="00545A06"/>
    <w:rsid w:val="005463EE"/>
    <w:rsid w:val="0054666D"/>
    <w:rsid w:val="005532A1"/>
    <w:rsid w:val="005533DE"/>
    <w:rsid w:val="005552B0"/>
    <w:rsid w:val="005567CD"/>
    <w:rsid w:val="00556C13"/>
    <w:rsid w:val="0055772B"/>
    <w:rsid w:val="005621D2"/>
    <w:rsid w:val="0056255F"/>
    <w:rsid w:val="005641CD"/>
    <w:rsid w:val="0056421F"/>
    <w:rsid w:val="005647C8"/>
    <w:rsid w:val="00565B95"/>
    <w:rsid w:val="00570FC8"/>
    <w:rsid w:val="0057107E"/>
    <w:rsid w:val="00572FAF"/>
    <w:rsid w:val="005731E9"/>
    <w:rsid w:val="00573302"/>
    <w:rsid w:val="00574079"/>
    <w:rsid w:val="00574E89"/>
    <w:rsid w:val="0057572E"/>
    <w:rsid w:val="00576190"/>
    <w:rsid w:val="005763AC"/>
    <w:rsid w:val="00576C3E"/>
    <w:rsid w:val="0057775E"/>
    <w:rsid w:val="00577AE8"/>
    <w:rsid w:val="005801D4"/>
    <w:rsid w:val="00581408"/>
    <w:rsid w:val="00581F66"/>
    <w:rsid w:val="005820BA"/>
    <w:rsid w:val="00582C1B"/>
    <w:rsid w:val="00583E64"/>
    <w:rsid w:val="005843D5"/>
    <w:rsid w:val="00585EE8"/>
    <w:rsid w:val="00590213"/>
    <w:rsid w:val="00590E25"/>
    <w:rsid w:val="005911E7"/>
    <w:rsid w:val="005921B0"/>
    <w:rsid w:val="005927CF"/>
    <w:rsid w:val="0059365F"/>
    <w:rsid w:val="00593845"/>
    <w:rsid w:val="00593FA1"/>
    <w:rsid w:val="00594AD7"/>
    <w:rsid w:val="00596FD6"/>
    <w:rsid w:val="005A0F40"/>
    <w:rsid w:val="005A260A"/>
    <w:rsid w:val="005A3CB6"/>
    <w:rsid w:val="005A3D27"/>
    <w:rsid w:val="005A40C2"/>
    <w:rsid w:val="005A4B0B"/>
    <w:rsid w:val="005A61EA"/>
    <w:rsid w:val="005A780F"/>
    <w:rsid w:val="005B1F47"/>
    <w:rsid w:val="005B4932"/>
    <w:rsid w:val="005B4EA0"/>
    <w:rsid w:val="005B5314"/>
    <w:rsid w:val="005B65B6"/>
    <w:rsid w:val="005B7262"/>
    <w:rsid w:val="005B73B4"/>
    <w:rsid w:val="005B7A80"/>
    <w:rsid w:val="005C209D"/>
    <w:rsid w:val="005C216F"/>
    <w:rsid w:val="005C2F9B"/>
    <w:rsid w:val="005C6B38"/>
    <w:rsid w:val="005D00D1"/>
    <w:rsid w:val="005D112B"/>
    <w:rsid w:val="005D1967"/>
    <w:rsid w:val="005D27C7"/>
    <w:rsid w:val="005D2946"/>
    <w:rsid w:val="005D6EC4"/>
    <w:rsid w:val="005E35BB"/>
    <w:rsid w:val="005E38BE"/>
    <w:rsid w:val="005E4FB4"/>
    <w:rsid w:val="005E53BB"/>
    <w:rsid w:val="005F171D"/>
    <w:rsid w:val="005F1DCE"/>
    <w:rsid w:val="005F1EAA"/>
    <w:rsid w:val="005F24FB"/>
    <w:rsid w:val="005F258D"/>
    <w:rsid w:val="005F2AB1"/>
    <w:rsid w:val="005F3631"/>
    <w:rsid w:val="005F3ADB"/>
    <w:rsid w:val="005F3B4C"/>
    <w:rsid w:val="005F5B0A"/>
    <w:rsid w:val="005F6522"/>
    <w:rsid w:val="005F7735"/>
    <w:rsid w:val="005F7F6B"/>
    <w:rsid w:val="00600B4B"/>
    <w:rsid w:val="00600C7B"/>
    <w:rsid w:val="00601934"/>
    <w:rsid w:val="0060381C"/>
    <w:rsid w:val="00605691"/>
    <w:rsid w:val="00606078"/>
    <w:rsid w:val="0060655C"/>
    <w:rsid w:val="00606614"/>
    <w:rsid w:val="00606999"/>
    <w:rsid w:val="006077AA"/>
    <w:rsid w:val="00610AE1"/>
    <w:rsid w:val="006148A2"/>
    <w:rsid w:val="006153C5"/>
    <w:rsid w:val="00616FA2"/>
    <w:rsid w:val="00617378"/>
    <w:rsid w:val="00617870"/>
    <w:rsid w:val="0062269D"/>
    <w:rsid w:val="0062318C"/>
    <w:rsid w:val="00623743"/>
    <w:rsid w:val="00625343"/>
    <w:rsid w:val="00625BAF"/>
    <w:rsid w:val="006269DE"/>
    <w:rsid w:val="006271C2"/>
    <w:rsid w:val="00631153"/>
    <w:rsid w:val="006319BA"/>
    <w:rsid w:val="00633779"/>
    <w:rsid w:val="00633E2B"/>
    <w:rsid w:val="006346F7"/>
    <w:rsid w:val="00635090"/>
    <w:rsid w:val="00637AA9"/>
    <w:rsid w:val="006406B7"/>
    <w:rsid w:val="00643470"/>
    <w:rsid w:val="00643D59"/>
    <w:rsid w:val="00650626"/>
    <w:rsid w:val="00650C7E"/>
    <w:rsid w:val="006520C4"/>
    <w:rsid w:val="00654567"/>
    <w:rsid w:val="00654BEC"/>
    <w:rsid w:val="00656558"/>
    <w:rsid w:val="00657252"/>
    <w:rsid w:val="006620A4"/>
    <w:rsid w:val="00664158"/>
    <w:rsid w:val="00664413"/>
    <w:rsid w:val="0066569E"/>
    <w:rsid w:val="00665B4E"/>
    <w:rsid w:val="006666F8"/>
    <w:rsid w:val="00667DD5"/>
    <w:rsid w:val="006715F1"/>
    <w:rsid w:val="00671C02"/>
    <w:rsid w:val="00672D54"/>
    <w:rsid w:val="006731E5"/>
    <w:rsid w:val="00675FC3"/>
    <w:rsid w:val="006764EA"/>
    <w:rsid w:val="00676AD6"/>
    <w:rsid w:val="00676B2C"/>
    <w:rsid w:val="006770C7"/>
    <w:rsid w:val="00677EFF"/>
    <w:rsid w:val="0068237F"/>
    <w:rsid w:val="0068631B"/>
    <w:rsid w:val="00686E2A"/>
    <w:rsid w:val="006873F7"/>
    <w:rsid w:val="00687490"/>
    <w:rsid w:val="006877F4"/>
    <w:rsid w:val="00692AF8"/>
    <w:rsid w:val="006938B6"/>
    <w:rsid w:val="0069475D"/>
    <w:rsid w:val="006954F7"/>
    <w:rsid w:val="0069757C"/>
    <w:rsid w:val="006A124C"/>
    <w:rsid w:val="006A353E"/>
    <w:rsid w:val="006A3E63"/>
    <w:rsid w:val="006A4132"/>
    <w:rsid w:val="006A4266"/>
    <w:rsid w:val="006A499E"/>
    <w:rsid w:val="006A53E4"/>
    <w:rsid w:val="006A58D3"/>
    <w:rsid w:val="006A653F"/>
    <w:rsid w:val="006A734F"/>
    <w:rsid w:val="006A7DBA"/>
    <w:rsid w:val="006B0243"/>
    <w:rsid w:val="006B0505"/>
    <w:rsid w:val="006B1FEA"/>
    <w:rsid w:val="006B25CF"/>
    <w:rsid w:val="006B36D4"/>
    <w:rsid w:val="006B3BB8"/>
    <w:rsid w:val="006B3C91"/>
    <w:rsid w:val="006B5968"/>
    <w:rsid w:val="006B76DB"/>
    <w:rsid w:val="006B7EA7"/>
    <w:rsid w:val="006C0054"/>
    <w:rsid w:val="006C31B5"/>
    <w:rsid w:val="006C3E18"/>
    <w:rsid w:val="006C554D"/>
    <w:rsid w:val="006C5DE5"/>
    <w:rsid w:val="006C5E8A"/>
    <w:rsid w:val="006D0905"/>
    <w:rsid w:val="006D0CF9"/>
    <w:rsid w:val="006D3463"/>
    <w:rsid w:val="006D4AEA"/>
    <w:rsid w:val="006D529B"/>
    <w:rsid w:val="006E14C6"/>
    <w:rsid w:val="006E1582"/>
    <w:rsid w:val="006E2151"/>
    <w:rsid w:val="006E27F2"/>
    <w:rsid w:val="006E310B"/>
    <w:rsid w:val="006E3791"/>
    <w:rsid w:val="006E3C3B"/>
    <w:rsid w:val="006E4C8E"/>
    <w:rsid w:val="006E509C"/>
    <w:rsid w:val="006E6083"/>
    <w:rsid w:val="006E63AF"/>
    <w:rsid w:val="006E7E35"/>
    <w:rsid w:val="006F0055"/>
    <w:rsid w:val="006F1EBA"/>
    <w:rsid w:val="006F1F90"/>
    <w:rsid w:val="006F53FE"/>
    <w:rsid w:val="006F5611"/>
    <w:rsid w:val="006F67E9"/>
    <w:rsid w:val="006F69DB"/>
    <w:rsid w:val="007031C8"/>
    <w:rsid w:val="007034B4"/>
    <w:rsid w:val="007041CC"/>
    <w:rsid w:val="007049E6"/>
    <w:rsid w:val="00705365"/>
    <w:rsid w:val="00706408"/>
    <w:rsid w:val="00706B6A"/>
    <w:rsid w:val="007130F2"/>
    <w:rsid w:val="007152E5"/>
    <w:rsid w:val="00716E2D"/>
    <w:rsid w:val="007221A7"/>
    <w:rsid w:val="007222F8"/>
    <w:rsid w:val="00722BAF"/>
    <w:rsid w:val="00722F74"/>
    <w:rsid w:val="00723101"/>
    <w:rsid w:val="007246A1"/>
    <w:rsid w:val="007247F7"/>
    <w:rsid w:val="00724BCF"/>
    <w:rsid w:val="00727554"/>
    <w:rsid w:val="00730E9F"/>
    <w:rsid w:val="00733317"/>
    <w:rsid w:val="00733DB1"/>
    <w:rsid w:val="00733F76"/>
    <w:rsid w:val="00734871"/>
    <w:rsid w:val="00734FDF"/>
    <w:rsid w:val="00735902"/>
    <w:rsid w:val="00736768"/>
    <w:rsid w:val="00737F6C"/>
    <w:rsid w:val="00740292"/>
    <w:rsid w:val="007424DD"/>
    <w:rsid w:val="0074293E"/>
    <w:rsid w:val="007434AB"/>
    <w:rsid w:val="007445DD"/>
    <w:rsid w:val="00744700"/>
    <w:rsid w:val="007452C3"/>
    <w:rsid w:val="00745306"/>
    <w:rsid w:val="00745AD4"/>
    <w:rsid w:val="00746560"/>
    <w:rsid w:val="0074694A"/>
    <w:rsid w:val="00746AAB"/>
    <w:rsid w:val="0074782C"/>
    <w:rsid w:val="00751991"/>
    <w:rsid w:val="00753A2D"/>
    <w:rsid w:val="00754F2A"/>
    <w:rsid w:val="00755F36"/>
    <w:rsid w:val="00756947"/>
    <w:rsid w:val="007604BB"/>
    <w:rsid w:val="007626E6"/>
    <w:rsid w:val="007627C6"/>
    <w:rsid w:val="00763535"/>
    <w:rsid w:val="007638CE"/>
    <w:rsid w:val="00763A7A"/>
    <w:rsid w:val="00763AF8"/>
    <w:rsid w:val="00765BB5"/>
    <w:rsid w:val="00771EAB"/>
    <w:rsid w:val="007728C2"/>
    <w:rsid w:val="00774860"/>
    <w:rsid w:val="00775C50"/>
    <w:rsid w:val="007772CF"/>
    <w:rsid w:val="007800C9"/>
    <w:rsid w:val="0078238E"/>
    <w:rsid w:val="0078291A"/>
    <w:rsid w:val="0078303F"/>
    <w:rsid w:val="00784360"/>
    <w:rsid w:val="00785643"/>
    <w:rsid w:val="00787B8A"/>
    <w:rsid w:val="00787BA9"/>
    <w:rsid w:val="0079004D"/>
    <w:rsid w:val="00790EF3"/>
    <w:rsid w:val="007910BD"/>
    <w:rsid w:val="00791269"/>
    <w:rsid w:val="0079319E"/>
    <w:rsid w:val="0079323E"/>
    <w:rsid w:val="00794405"/>
    <w:rsid w:val="00797E71"/>
    <w:rsid w:val="007A154F"/>
    <w:rsid w:val="007A16D9"/>
    <w:rsid w:val="007A3FED"/>
    <w:rsid w:val="007A5822"/>
    <w:rsid w:val="007A7E70"/>
    <w:rsid w:val="007B08FB"/>
    <w:rsid w:val="007B1247"/>
    <w:rsid w:val="007B46CB"/>
    <w:rsid w:val="007B489D"/>
    <w:rsid w:val="007B4CA7"/>
    <w:rsid w:val="007B53F3"/>
    <w:rsid w:val="007B711E"/>
    <w:rsid w:val="007C0B79"/>
    <w:rsid w:val="007C12DF"/>
    <w:rsid w:val="007C1789"/>
    <w:rsid w:val="007C2697"/>
    <w:rsid w:val="007C2A3E"/>
    <w:rsid w:val="007C52AD"/>
    <w:rsid w:val="007C5F43"/>
    <w:rsid w:val="007C69C8"/>
    <w:rsid w:val="007D3F0C"/>
    <w:rsid w:val="007D4B63"/>
    <w:rsid w:val="007D7CDD"/>
    <w:rsid w:val="007E025D"/>
    <w:rsid w:val="007E0B91"/>
    <w:rsid w:val="007E1D77"/>
    <w:rsid w:val="007E2ED4"/>
    <w:rsid w:val="007E6298"/>
    <w:rsid w:val="007E6E23"/>
    <w:rsid w:val="007E7C54"/>
    <w:rsid w:val="007F0075"/>
    <w:rsid w:val="007F0274"/>
    <w:rsid w:val="007F0502"/>
    <w:rsid w:val="007F297F"/>
    <w:rsid w:val="007F35CC"/>
    <w:rsid w:val="007F4DCA"/>
    <w:rsid w:val="007F5A36"/>
    <w:rsid w:val="007F5AD0"/>
    <w:rsid w:val="007F704E"/>
    <w:rsid w:val="007F7073"/>
    <w:rsid w:val="00802D6F"/>
    <w:rsid w:val="00804035"/>
    <w:rsid w:val="00804A80"/>
    <w:rsid w:val="008063B7"/>
    <w:rsid w:val="00806674"/>
    <w:rsid w:val="00807ABD"/>
    <w:rsid w:val="00810DBF"/>
    <w:rsid w:val="00811FD7"/>
    <w:rsid w:val="00812301"/>
    <w:rsid w:val="008127D5"/>
    <w:rsid w:val="00812B3D"/>
    <w:rsid w:val="00813D35"/>
    <w:rsid w:val="008148E4"/>
    <w:rsid w:val="0081507B"/>
    <w:rsid w:val="00817B96"/>
    <w:rsid w:val="00820650"/>
    <w:rsid w:val="0082070C"/>
    <w:rsid w:val="00820776"/>
    <w:rsid w:val="00821E27"/>
    <w:rsid w:val="00823767"/>
    <w:rsid w:val="00824A31"/>
    <w:rsid w:val="00824B6C"/>
    <w:rsid w:val="00824D08"/>
    <w:rsid w:val="00827A31"/>
    <w:rsid w:val="008337BA"/>
    <w:rsid w:val="0083737B"/>
    <w:rsid w:val="00837580"/>
    <w:rsid w:val="008378BA"/>
    <w:rsid w:val="0084030A"/>
    <w:rsid w:val="00843545"/>
    <w:rsid w:val="008436A6"/>
    <w:rsid w:val="00844DA5"/>
    <w:rsid w:val="00844DBA"/>
    <w:rsid w:val="008459DB"/>
    <w:rsid w:val="008469B1"/>
    <w:rsid w:val="008508FC"/>
    <w:rsid w:val="00851740"/>
    <w:rsid w:val="00851C3B"/>
    <w:rsid w:val="00852037"/>
    <w:rsid w:val="0085253C"/>
    <w:rsid w:val="008528C1"/>
    <w:rsid w:val="00853739"/>
    <w:rsid w:val="00853EFC"/>
    <w:rsid w:val="008558FF"/>
    <w:rsid w:val="00856448"/>
    <w:rsid w:val="00856C33"/>
    <w:rsid w:val="00857579"/>
    <w:rsid w:val="008623AB"/>
    <w:rsid w:val="008637F0"/>
    <w:rsid w:val="008647F9"/>
    <w:rsid w:val="008649B2"/>
    <w:rsid w:val="00864C24"/>
    <w:rsid w:val="00865E93"/>
    <w:rsid w:val="00866853"/>
    <w:rsid w:val="00866EA3"/>
    <w:rsid w:val="0087083F"/>
    <w:rsid w:val="0087208C"/>
    <w:rsid w:val="008723D2"/>
    <w:rsid w:val="00872879"/>
    <w:rsid w:val="00872C81"/>
    <w:rsid w:val="00874DB5"/>
    <w:rsid w:val="008752A7"/>
    <w:rsid w:val="00876280"/>
    <w:rsid w:val="00876DE5"/>
    <w:rsid w:val="00876E9C"/>
    <w:rsid w:val="00877A1F"/>
    <w:rsid w:val="00882F2C"/>
    <w:rsid w:val="008854FD"/>
    <w:rsid w:val="008864B3"/>
    <w:rsid w:val="00886D75"/>
    <w:rsid w:val="00887C1E"/>
    <w:rsid w:val="00891E38"/>
    <w:rsid w:val="008935D2"/>
    <w:rsid w:val="008936DB"/>
    <w:rsid w:val="00894411"/>
    <w:rsid w:val="00894D43"/>
    <w:rsid w:val="00895645"/>
    <w:rsid w:val="008A035C"/>
    <w:rsid w:val="008A0678"/>
    <w:rsid w:val="008A13B5"/>
    <w:rsid w:val="008A4322"/>
    <w:rsid w:val="008A5B03"/>
    <w:rsid w:val="008A6DF1"/>
    <w:rsid w:val="008B0443"/>
    <w:rsid w:val="008B20B2"/>
    <w:rsid w:val="008B2378"/>
    <w:rsid w:val="008B3B78"/>
    <w:rsid w:val="008B504C"/>
    <w:rsid w:val="008B5B87"/>
    <w:rsid w:val="008B6002"/>
    <w:rsid w:val="008B7141"/>
    <w:rsid w:val="008C00FA"/>
    <w:rsid w:val="008C1222"/>
    <w:rsid w:val="008C1832"/>
    <w:rsid w:val="008C1C53"/>
    <w:rsid w:val="008C1C69"/>
    <w:rsid w:val="008C4016"/>
    <w:rsid w:val="008C41AE"/>
    <w:rsid w:val="008C691E"/>
    <w:rsid w:val="008D127B"/>
    <w:rsid w:val="008D168C"/>
    <w:rsid w:val="008D3F0C"/>
    <w:rsid w:val="008D43EA"/>
    <w:rsid w:val="008D5F16"/>
    <w:rsid w:val="008D681D"/>
    <w:rsid w:val="008D70B1"/>
    <w:rsid w:val="008D7144"/>
    <w:rsid w:val="008E0582"/>
    <w:rsid w:val="008E25D9"/>
    <w:rsid w:val="008E2FD1"/>
    <w:rsid w:val="008E4F80"/>
    <w:rsid w:val="008E7F2C"/>
    <w:rsid w:val="008F0E55"/>
    <w:rsid w:val="008F1AF1"/>
    <w:rsid w:val="008F26D8"/>
    <w:rsid w:val="008F63CD"/>
    <w:rsid w:val="008F69BF"/>
    <w:rsid w:val="008F7769"/>
    <w:rsid w:val="00900C1B"/>
    <w:rsid w:val="00900CE8"/>
    <w:rsid w:val="00901050"/>
    <w:rsid w:val="00902127"/>
    <w:rsid w:val="00902710"/>
    <w:rsid w:val="00904FCA"/>
    <w:rsid w:val="009051B2"/>
    <w:rsid w:val="00905EF1"/>
    <w:rsid w:val="00906D10"/>
    <w:rsid w:val="0090743B"/>
    <w:rsid w:val="009100F3"/>
    <w:rsid w:val="00910DB2"/>
    <w:rsid w:val="009137D6"/>
    <w:rsid w:val="00914603"/>
    <w:rsid w:val="0091709C"/>
    <w:rsid w:val="0091798E"/>
    <w:rsid w:val="009207E6"/>
    <w:rsid w:val="00922529"/>
    <w:rsid w:val="00922E87"/>
    <w:rsid w:val="0092379B"/>
    <w:rsid w:val="00925347"/>
    <w:rsid w:val="00926CE0"/>
    <w:rsid w:val="0092734A"/>
    <w:rsid w:val="00927F77"/>
    <w:rsid w:val="00930890"/>
    <w:rsid w:val="00933508"/>
    <w:rsid w:val="00933D42"/>
    <w:rsid w:val="00935F1F"/>
    <w:rsid w:val="00936D91"/>
    <w:rsid w:val="0093790A"/>
    <w:rsid w:val="00941445"/>
    <w:rsid w:val="009419F5"/>
    <w:rsid w:val="00941E4C"/>
    <w:rsid w:val="009424E2"/>
    <w:rsid w:val="0094281E"/>
    <w:rsid w:val="009430C8"/>
    <w:rsid w:val="009451B9"/>
    <w:rsid w:val="00950551"/>
    <w:rsid w:val="00950D6B"/>
    <w:rsid w:val="0095127D"/>
    <w:rsid w:val="00955660"/>
    <w:rsid w:val="009557C9"/>
    <w:rsid w:val="00956466"/>
    <w:rsid w:val="009620D1"/>
    <w:rsid w:val="009624E1"/>
    <w:rsid w:val="00962793"/>
    <w:rsid w:val="00965E7D"/>
    <w:rsid w:val="00967934"/>
    <w:rsid w:val="009715ED"/>
    <w:rsid w:val="00971A44"/>
    <w:rsid w:val="009723BB"/>
    <w:rsid w:val="0097388C"/>
    <w:rsid w:val="00973E2C"/>
    <w:rsid w:val="009747E7"/>
    <w:rsid w:val="00980A58"/>
    <w:rsid w:val="0098429D"/>
    <w:rsid w:val="00984389"/>
    <w:rsid w:val="00986107"/>
    <w:rsid w:val="00986764"/>
    <w:rsid w:val="0098717F"/>
    <w:rsid w:val="00987298"/>
    <w:rsid w:val="00987FE8"/>
    <w:rsid w:val="00990D9F"/>
    <w:rsid w:val="009911BF"/>
    <w:rsid w:val="0099137C"/>
    <w:rsid w:val="0099173A"/>
    <w:rsid w:val="00992D35"/>
    <w:rsid w:val="00994FD2"/>
    <w:rsid w:val="009954F0"/>
    <w:rsid w:val="00997E8E"/>
    <w:rsid w:val="009A1C99"/>
    <w:rsid w:val="009A4302"/>
    <w:rsid w:val="009A75B2"/>
    <w:rsid w:val="009B16A4"/>
    <w:rsid w:val="009B1F82"/>
    <w:rsid w:val="009B2FAE"/>
    <w:rsid w:val="009B39F4"/>
    <w:rsid w:val="009B6B58"/>
    <w:rsid w:val="009B74AC"/>
    <w:rsid w:val="009B7A98"/>
    <w:rsid w:val="009C0364"/>
    <w:rsid w:val="009C1CAF"/>
    <w:rsid w:val="009C210B"/>
    <w:rsid w:val="009C2B04"/>
    <w:rsid w:val="009C2C6F"/>
    <w:rsid w:val="009C4090"/>
    <w:rsid w:val="009C49A0"/>
    <w:rsid w:val="009C5F34"/>
    <w:rsid w:val="009C70C3"/>
    <w:rsid w:val="009C7B2C"/>
    <w:rsid w:val="009D0D78"/>
    <w:rsid w:val="009D3089"/>
    <w:rsid w:val="009D3D91"/>
    <w:rsid w:val="009D3E8C"/>
    <w:rsid w:val="009D51D1"/>
    <w:rsid w:val="009D5490"/>
    <w:rsid w:val="009D63C8"/>
    <w:rsid w:val="009D699E"/>
    <w:rsid w:val="009D722E"/>
    <w:rsid w:val="009E0020"/>
    <w:rsid w:val="009E4934"/>
    <w:rsid w:val="009F0CB8"/>
    <w:rsid w:val="009F109B"/>
    <w:rsid w:val="009F17B9"/>
    <w:rsid w:val="009F1ABD"/>
    <w:rsid w:val="009F2538"/>
    <w:rsid w:val="009F290F"/>
    <w:rsid w:val="009F34E2"/>
    <w:rsid w:val="009F3BA5"/>
    <w:rsid w:val="009F4E87"/>
    <w:rsid w:val="009F5BBD"/>
    <w:rsid w:val="009F660A"/>
    <w:rsid w:val="009F74CF"/>
    <w:rsid w:val="00A02179"/>
    <w:rsid w:val="00A022B9"/>
    <w:rsid w:val="00A02A9E"/>
    <w:rsid w:val="00A02C51"/>
    <w:rsid w:val="00A045B7"/>
    <w:rsid w:val="00A058B5"/>
    <w:rsid w:val="00A0683F"/>
    <w:rsid w:val="00A06A13"/>
    <w:rsid w:val="00A10EB9"/>
    <w:rsid w:val="00A12240"/>
    <w:rsid w:val="00A129DB"/>
    <w:rsid w:val="00A12D60"/>
    <w:rsid w:val="00A12F00"/>
    <w:rsid w:val="00A1327F"/>
    <w:rsid w:val="00A13783"/>
    <w:rsid w:val="00A13F66"/>
    <w:rsid w:val="00A1527F"/>
    <w:rsid w:val="00A15561"/>
    <w:rsid w:val="00A15926"/>
    <w:rsid w:val="00A167FF"/>
    <w:rsid w:val="00A170B0"/>
    <w:rsid w:val="00A17D2F"/>
    <w:rsid w:val="00A2049F"/>
    <w:rsid w:val="00A20BBE"/>
    <w:rsid w:val="00A20EA3"/>
    <w:rsid w:val="00A234B7"/>
    <w:rsid w:val="00A24BDD"/>
    <w:rsid w:val="00A3014F"/>
    <w:rsid w:val="00A31636"/>
    <w:rsid w:val="00A319B4"/>
    <w:rsid w:val="00A31C4E"/>
    <w:rsid w:val="00A37AA8"/>
    <w:rsid w:val="00A417C3"/>
    <w:rsid w:val="00A46241"/>
    <w:rsid w:val="00A47FD0"/>
    <w:rsid w:val="00A506F0"/>
    <w:rsid w:val="00A50A0B"/>
    <w:rsid w:val="00A518C4"/>
    <w:rsid w:val="00A54E80"/>
    <w:rsid w:val="00A55AE2"/>
    <w:rsid w:val="00A56D2D"/>
    <w:rsid w:val="00A6001D"/>
    <w:rsid w:val="00A61BF7"/>
    <w:rsid w:val="00A61F7F"/>
    <w:rsid w:val="00A63D2D"/>
    <w:rsid w:val="00A63D94"/>
    <w:rsid w:val="00A71971"/>
    <w:rsid w:val="00A71C4F"/>
    <w:rsid w:val="00A73CB4"/>
    <w:rsid w:val="00A74944"/>
    <w:rsid w:val="00A75A46"/>
    <w:rsid w:val="00A803D5"/>
    <w:rsid w:val="00A80915"/>
    <w:rsid w:val="00A828D4"/>
    <w:rsid w:val="00A84611"/>
    <w:rsid w:val="00A867E8"/>
    <w:rsid w:val="00A91796"/>
    <w:rsid w:val="00A925AB"/>
    <w:rsid w:val="00A979E5"/>
    <w:rsid w:val="00A97C3A"/>
    <w:rsid w:val="00A97DD4"/>
    <w:rsid w:val="00AA0006"/>
    <w:rsid w:val="00AA0538"/>
    <w:rsid w:val="00AA07C6"/>
    <w:rsid w:val="00AA1F6D"/>
    <w:rsid w:val="00AA2D77"/>
    <w:rsid w:val="00AA34E3"/>
    <w:rsid w:val="00AA5006"/>
    <w:rsid w:val="00AA586A"/>
    <w:rsid w:val="00AA6A46"/>
    <w:rsid w:val="00AB09BC"/>
    <w:rsid w:val="00AB0C30"/>
    <w:rsid w:val="00AB2486"/>
    <w:rsid w:val="00AB2826"/>
    <w:rsid w:val="00AB35EA"/>
    <w:rsid w:val="00AB6C46"/>
    <w:rsid w:val="00AB7B98"/>
    <w:rsid w:val="00AC02C2"/>
    <w:rsid w:val="00AC0B9A"/>
    <w:rsid w:val="00AC315B"/>
    <w:rsid w:val="00AC33DC"/>
    <w:rsid w:val="00AC4CD0"/>
    <w:rsid w:val="00AC6408"/>
    <w:rsid w:val="00AC66EF"/>
    <w:rsid w:val="00AC71E7"/>
    <w:rsid w:val="00AD11F6"/>
    <w:rsid w:val="00AD30CE"/>
    <w:rsid w:val="00AD4422"/>
    <w:rsid w:val="00AD63EA"/>
    <w:rsid w:val="00AD7781"/>
    <w:rsid w:val="00AE161E"/>
    <w:rsid w:val="00AE244F"/>
    <w:rsid w:val="00AE3661"/>
    <w:rsid w:val="00AE3A15"/>
    <w:rsid w:val="00AE4573"/>
    <w:rsid w:val="00AE46DC"/>
    <w:rsid w:val="00AE5E9F"/>
    <w:rsid w:val="00AE77E4"/>
    <w:rsid w:val="00AF01A5"/>
    <w:rsid w:val="00AF0783"/>
    <w:rsid w:val="00AF1A57"/>
    <w:rsid w:val="00AF36CC"/>
    <w:rsid w:val="00AF3E4C"/>
    <w:rsid w:val="00AF4732"/>
    <w:rsid w:val="00AF4E8A"/>
    <w:rsid w:val="00AF4EAA"/>
    <w:rsid w:val="00AF5314"/>
    <w:rsid w:val="00AF58C3"/>
    <w:rsid w:val="00AF5B38"/>
    <w:rsid w:val="00AF77D1"/>
    <w:rsid w:val="00B02170"/>
    <w:rsid w:val="00B03F64"/>
    <w:rsid w:val="00B0452B"/>
    <w:rsid w:val="00B056A7"/>
    <w:rsid w:val="00B07187"/>
    <w:rsid w:val="00B07AF6"/>
    <w:rsid w:val="00B10A79"/>
    <w:rsid w:val="00B10DCF"/>
    <w:rsid w:val="00B11B76"/>
    <w:rsid w:val="00B125F2"/>
    <w:rsid w:val="00B12897"/>
    <w:rsid w:val="00B130D9"/>
    <w:rsid w:val="00B13778"/>
    <w:rsid w:val="00B13C9C"/>
    <w:rsid w:val="00B14966"/>
    <w:rsid w:val="00B14E6D"/>
    <w:rsid w:val="00B16FAE"/>
    <w:rsid w:val="00B1791D"/>
    <w:rsid w:val="00B200C2"/>
    <w:rsid w:val="00B240D9"/>
    <w:rsid w:val="00B25962"/>
    <w:rsid w:val="00B25C1D"/>
    <w:rsid w:val="00B26E0D"/>
    <w:rsid w:val="00B27104"/>
    <w:rsid w:val="00B273D8"/>
    <w:rsid w:val="00B27C28"/>
    <w:rsid w:val="00B31FAE"/>
    <w:rsid w:val="00B325AC"/>
    <w:rsid w:val="00B32CC8"/>
    <w:rsid w:val="00B33BB5"/>
    <w:rsid w:val="00B341AA"/>
    <w:rsid w:val="00B3484A"/>
    <w:rsid w:val="00B353F2"/>
    <w:rsid w:val="00B361A0"/>
    <w:rsid w:val="00B36C53"/>
    <w:rsid w:val="00B3744C"/>
    <w:rsid w:val="00B41A73"/>
    <w:rsid w:val="00B42BAC"/>
    <w:rsid w:val="00B42BB8"/>
    <w:rsid w:val="00B42F52"/>
    <w:rsid w:val="00B43420"/>
    <w:rsid w:val="00B45A60"/>
    <w:rsid w:val="00B475C0"/>
    <w:rsid w:val="00B509DC"/>
    <w:rsid w:val="00B54438"/>
    <w:rsid w:val="00B558D7"/>
    <w:rsid w:val="00B60478"/>
    <w:rsid w:val="00B60DC6"/>
    <w:rsid w:val="00B631B6"/>
    <w:rsid w:val="00B64F00"/>
    <w:rsid w:val="00B6524F"/>
    <w:rsid w:val="00B70A72"/>
    <w:rsid w:val="00B76C20"/>
    <w:rsid w:val="00B77D37"/>
    <w:rsid w:val="00B80077"/>
    <w:rsid w:val="00B805FA"/>
    <w:rsid w:val="00B80994"/>
    <w:rsid w:val="00B8391F"/>
    <w:rsid w:val="00B85797"/>
    <w:rsid w:val="00B87822"/>
    <w:rsid w:val="00B900F5"/>
    <w:rsid w:val="00B909CF"/>
    <w:rsid w:val="00B916CE"/>
    <w:rsid w:val="00B91E71"/>
    <w:rsid w:val="00B92A37"/>
    <w:rsid w:val="00B92C19"/>
    <w:rsid w:val="00B9303C"/>
    <w:rsid w:val="00B934C9"/>
    <w:rsid w:val="00B9532D"/>
    <w:rsid w:val="00B96283"/>
    <w:rsid w:val="00B96C2A"/>
    <w:rsid w:val="00B97452"/>
    <w:rsid w:val="00BA0154"/>
    <w:rsid w:val="00BA06F3"/>
    <w:rsid w:val="00BA0D7C"/>
    <w:rsid w:val="00BA26D5"/>
    <w:rsid w:val="00BA2F7C"/>
    <w:rsid w:val="00BA3540"/>
    <w:rsid w:val="00BA36CA"/>
    <w:rsid w:val="00BA429C"/>
    <w:rsid w:val="00BA504A"/>
    <w:rsid w:val="00BA57B1"/>
    <w:rsid w:val="00BA6F0A"/>
    <w:rsid w:val="00BA7259"/>
    <w:rsid w:val="00BA7C8F"/>
    <w:rsid w:val="00BB0ABC"/>
    <w:rsid w:val="00BB631E"/>
    <w:rsid w:val="00BB71C7"/>
    <w:rsid w:val="00BB72F3"/>
    <w:rsid w:val="00BB79B6"/>
    <w:rsid w:val="00BB7E11"/>
    <w:rsid w:val="00BC103E"/>
    <w:rsid w:val="00BC2DFB"/>
    <w:rsid w:val="00BC40FE"/>
    <w:rsid w:val="00BD3526"/>
    <w:rsid w:val="00BD458F"/>
    <w:rsid w:val="00BD55D6"/>
    <w:rsid w:val="00BE05B4"/>
    <w:rsid w:val="00BE0F9B"/>
    <w:rsid w:val="00BE1392"/>
    <w:rsid w:val="00BE33FC"/>
    <w:rsid w:val="00BE3C42"/>
    <w:rsid w:val="00BE4B7F"/>
    <w:rsid w:val="00BE5CA8"/>
    <w:rsid w:val="00BF02FF"/>
    <w:rsid w:val="00BF0B3D"/>
    <w:rsid w:val="00BF0F7E"/>
    <w:rsid w:val="00BF219B"/>
    <w:rsid w:val="00BF3BA2"/>
    <w:rsid w:val="00BF3C44"/>
    <w:rsid w:val="00BF3D97"/>
    <w:rsid w:val="00BF3F46"/>
    <w:rsid w:val="00BF4EF5"/>
    <w:rsid w:val="00BF50A6"/>
    <w:rsid w:val="00BF541D"/>
    <w:rsid w:val="00BF6048"/>
    <w:rsid w:val="00BF6230"/>
    <w:rsid w:val="00BF7DA0"/>
    <w:rsid w:val="00C01135"/>
    <w:rsid w:val="00C02529"/>
    <w:rsid w:val="00C02B0F"/>
    <w:rsid w:val="00C02BB9"/>
    <w:rsid w:val="00C05082"/>
    <w:rsid w:val="00C067B2"/>
    <w:rsid w:val="00C0714B"/>
    <w:rsid w:val="00C07DEC"/>
    <w:rsid w:val="00C102E7"/>
    <w:rsid w:val="00C10CC7"/>
    <w:rsid w:val="00C116C4"/>
    <w:rsid w:val="00C13423"/>
    <w:rsid w:val="00C15AA8"/>
    <w:rsid w:val="00C160A6"/>
    <w:rsid w:val="00C16395"/>
    <w:rsid w:val="00C17F71"/>
    <w:rsid w:val="00C2178B"/>
    <w:rsid w:val="00C2241C"/>
    <w:rsid w:val="00C229C3"/>
    <w:rsid w:val="00C22EE6"/>
    <w:rsid w:val="00C25DD6"/>
    <w:rsid w:val="00C25F7D"/>
    <w:rsid w:val="00C311C4"/>
    <w:rsid w:val="00C33501"/>
    <w:rsid w:val="00C34621"/>
    <w:rsid w:val="00C35184"/>
    <w:rsid w:val="00C35C8D"/>
    <w:rsid w:val="00C35D3C"/>
    <w:rsid w:val="00C368D5"/>
    <w:rsid w:val="00C36BAE"/>
    <w:rsid w:val="00C36F88"/>
    <w:rsid w:val="00C43EEA"/>
    <w:rsid w:val="00C444D7"/>
    <w:rsid w:val="00C4575B"/>
    <w:rsid w:val="00C45F8E"/>
    <w:rsid w:val="00C50484"/>
    <w:rsid w:val="00C52176"/>
    <w:rsid w:val="00C522A9"/>
    <w:rsid w:val="00C534DF"/>
    <w:rsid w:val="00C5400D"/>
    <w:rsid w:val="00C54CE4"/>
    <w:rsid w:val="00C5546D"/>
    <w:rsid w:val="00C55964"/>
    <w:rsid w:val="00C563A2"/>
    <w:rsid w:val="00C5697F"/>
    <w:rsid w:val="00C56A99"/>
    <w:rsid w:val="00C578A0"/>
    <w:rsid w:val="00C57B34"/>
    <w:rsid w:val="00C60409"/>
    <w:rsid w:val="00C63E3D"/>
    <w:rsid w:val="00C66521"/>
    <w:rsid w:val="00C675D1"/>
    <w:rsid w:val="00C71399"/>
    <w:rsid w:val="00C74304"/>
    <w:rsid w:val="00C74683"/>
    <w:rsid w:val="00C760D7"/>
    <w:rsid w:val="00C76FEF"/>
    <w:rsid w:val="00C77166"/>
    <w:rsid w:val="00C77424"/>
    <w:rsid w:val="00C7779A"/>
    <w:rsid w:val="00C80159"/>
    <w:rsid w:val="00C80698"/>
    <w:rsid w:val="00C8383B"/>
    <w:rsid w:val="00C83F61"/>
    <w:rsid w:val="00C87217"/>
    <w:rsid w:val="00C90454"/>
    <w:rsid w:val="00C90F6C"/>
    <w:rsid w:val="00C91B04"/>
    <w:rsid w:val="00C92D44"/>
    <w:rsid w:val="00C93E6B"/>
    <w:rsid w:val="00C947A6"/>
    <w:rsid w:val="00C94B7E"/>
    <w:rsid w:val="00CA0DA9"/>
    <w:rsid w:val="00CA5B6F"/>
    <w:rsid w:val="00CA5F6A"/>
    <w:rsid w:val="00CA605B"/>
    <w:rsid w:val="00CB0393"/>
    <w:rsid w:val="00CB12D4"/>
    <w:rsid w:val="00CB70DD"/>
    <w:rsid w:val="00CB7244"/>
    <w:rsid w:val="00CB7C84"/>
    <w:rsid w:val="00CC13FE"/>
    <w:rsid w:val="00CC2FCD"/>
    <w:rsid w:val="00CC4427"/>
    <w:rsid w:val="00CC48C6"/>
    <w:rsid w:val="00CC4BD8"/>
    <w:rsid w:val="00CC6436"/>
    <w:rsid w:val="00CC79D3"/>
    <w:rsid w:val="00CD1ECA"/>
    <w:rsid w:val="00CD4E8C"/>
    <w:rsid w:val="00CD5DFB"/>
    <w:rsid w:val="00CD6DBC"/>
    <w:rsid w:val="00CD6FEF"/>
    <w:rsid w:val="00CE0E35"/>
    <w:rsid w:val="00CE1221"/>
    <w:rsid w:val="00CE1EFB"/>
    <w:rsid w:val="00CE1FA0"/>
    <w:rsid w:val="00CE513C"/>
    <w:rsid w:val="00CE7655"/>
    <w:rsid w:val="00CE7796"/>
    <w:rsid w:val="00CF03EC"/>
    <w:rsid w:val="00CF16DC"/>
    <w:rsid w:val="00CF1B9A"/>
    <w:rsid w:val="00CF1C2D"/>
    <w:rsid w:val="00CF247B"/>
    <w:rsid w:val="00CF24D0"/>
    <w:rsid w:val="00CF2848"/>
    <w:rsid w:val="00CF33F5"/>
    <w:rsid w:val="00CF5896"/>
    <w:rsid w:val="00CF6F37"/>
    <w:rsid w:val="00D000FD"/>
    <w:rsid w:val="00D005DB"/>
    <w:rsid w:val="00D00F81"/>
    <w:rsid w:val="00D01A97"/>
    <w:rsid w:val="00D04AB2"/>
    <w:rsid w:val="00D054F3"/>
    <w:rsid w:val="00D06454"/>
    <w:rsid w:val="00D064FA"/>
    <w:rsid w:val="00D06958"/>
    <w:rsid w:val="00D071FB"/>
    <w:rsid w:val="00D07566"/>
    <w:rsid w:val="00D07C28"/>
    <w:rsid w:val="00D10086"/>
    <w:rsid w:val="00D12B96"/>
    <w:rsid w:val="00D12D08"/>
    <w:rsid w:val="00D13D8D"/>
    <w:rsid w:val="00D14093"/>
    <w:rsid w:val="00D145DC"/>
    <w:rsid w:val="00D14F60"/>
    <w:rsid w:val="00D16361"/>
    <w:rsid w:val="00D16562"/>
    <w:rsid w:val="00D16B2C"/>
    <w:rsid w:val="00D16F7E"/>
    <w:rsid w:val="00D17079"/>
    <w:rsid w:val="00D17528"/>
    <w:rsid w:val="00D179BD"/>
    <w:rsid w:val="00D20AD2"/>
    <w:rsid w:val="00D23984"/>
    <w:rsid w:val="00D24416"/>
    <w:rsid w:val="00D248E5"/>
    <w:rsid w:val="00D27015"/>
    <w:rsid w:val="00D27EB3"/>
    <w:rsid w:val="00D30867"/>
    <w:rsid w:val="00D312A1"/>
    <w:rsid w:val="00D32DAA"/>
    <w:rsid w:val="00D33271"/>
    <w:rsid w:val="00D34213"/>
    <w:rsid w:val="00D34DDF"/>
    <w:rsid w:val="00D36CE7"/>
    <w:rsid w:val="00D37D0C"/>
    <w:rsid w:val="00D4022B"/>
    <w:rsid w:val="00D4084B"/>
    <w:rsid w:val="00D40C48"/>
    <w:rsid w:val="00D40C5D"/>
    <w:rsid w:val="00D419C4"/>
    <w:rsid w:val="00D42F62"/>
    <w:rsid w:val="00D441BB"/>
    <w:rsid w:val="00D44583"/>
    <w:rsid w:val="00D4481E"/>
    <w:rsid w:val="00D4650D"/>
    <w:rsid w:val="00D467B3"/>
    <w:rsid w:val="00D50703"/>
    <w:rsid w:val="00D50E7E"/>
    <w:rsid w:val="00D511E2"/>
    <w:rsid w:val="00D537B4"/>
    <w:rsid w:val="00D545C9"/>
    <w:rsid w:val="00D5547D"/>
    <w:rsid w:val="00D557AD"/>
    <w:rsid w:val="00D5703A"/>
    <w:rsid w:val="00D64C25"/>
    <w:rsid w:val="00D70571"/>
    <w:rsid w:val="00D7197E"/>
    <w:rsid w:val="00D71DAC"/>
    <w:rsid w:val="00D71F8F"/>
    <w:rsid w:val="00D73C15"/>
    <w:rsid w:val="00D75B86"/>
    <w:rsid w:val="00D76BCF"/>
    <w:rsid w:val="00D76BF2"/>
    <w:rsid w:val="00D76ED5"/>
    <w:rsid w:val="00D77617"/>
    <w:rsid w:val="00D806D1"/>
    <w:rsid w:val="00D8152D"/>
    <w:rsid w:val="00D81834"/>
    <w:rsid w:val="00D836B0"/>
    <w:rsid w:val="00D84072"/>
    <w:rsid w:val="00D84470"/>
    <w:rsid w:val="00D86515"/>
    <w:rsid w:val="00D8670B"/>
    <w:rsid w:val="00D9094C"/>
    <w:rsid w:val="00D91DA0"/>
    <w:rsid w:val="00D93D75"/>
    <w:rsid w:val="00DA0506"/>
    <w:rsid w:val="00DA09B6"/>
    <w:rsid w:val="00DA0CB8"/>
    <w:rsid w:val="00DA27CF"/>
    <w:rsid w:val="00DA2A7D"/>
    <w:rsid w:val="00DA2C54"/>
    <w:rsid w:val="00DA34D1"/>
    <w:rsid w:val="00DA4482"/>
    <w:rsid w:val="00DB0659"/>
    <w:rsid w:val="00DB40F9"/>
    <w:rsid w:val="00DB451C"/>
    <w:rsid w:val="00DB45BA"/>
    <w:rsid w:val="00DB4F94"/>
    <w:rsid w:val="00DB5FF1"/>
    <w:rsid w:val="00DB65F2"/>
    <w:rsid w:val="00DC313F"/>
    <w:rsid w:val="00DC3E4B"/>
    <w:rsid w:val="00DC3E4C"/>
    <w:rsid w:val="00DC4EB3"/>
    <w:rsid w:val="00DC52BB"/>
    <w:rsid w:val="00DD03E4"/>
    <w:rsid w:val="00DD06FC"/>
    <w:rsid w:val="00DD1810"/>
    <w:rsid w:val="00DD2990"/>
    <w:rsid w:val="00DD35EB"/>
    <w:rsid w:val="00DD3CFD"/>
    <w:rsid w:val="00DD56DD"/>
    <w:rsid w:val="00DD5B90"/>
    <w:rsid w:val="00DD5C05"/>
    <w:rsid w:val="00DD6B15"/>
    <w:rsid w:val="00DD7789"/>
    <w:rsid w:val="00DE097D"/>
    <w:rsid w:val="00DE2791"/>
    <w:rsid w:val="00DE2A82"/>
    <w:rsid w:val="00DE2F3D"/>
    <w:rsid w:val="00DE400C"/>
    <w:rsid w:val="00DE43C5"/>
    <w:rsid w:val="00DE441F"/>
    <w:rsid w:val="00DE5342"/>
    <w:rsid w:val="00DE5405"/>
    <w:rsid w:val="00DE700C"/>
    <w:rsid w:val="00DF0ACC"/>
    <w:rsid w:val="00DF105C"/>
    <w:rsid w:val="00DF1F3E"/>
    <w:rsid w:val="00DF2CCF"/>
    <w:rsid w:val="00DF5DB7"/>
    <w:rsid w:val="00DF681C"/>
    <w:rsid w:val="00DF7AA5"/>
    <w:rsid w:val="00DF7D21"/>
    <w:rsid w:val="00E029CE"/>
    <w:rsid w:val="00E02D2F"/>
    <w:rsid w:val="00E039C6"/>
    <w:rsid w:val="00E05C83"/>
    <w:rsid w:val="00E1114F"/>
    <w:rsid w:val="00E11465"/>
    <w:rsid w:val="00E1164C"/>
    <w:rsid w:val="00E12705"/>
    <w:rsid w:val="00E13A15"/>
    <w:rsid w:val="00E14744"/>
    <w:rsid w:val="00E17D54"/>
    <w:rsid w:val="00E17E8D"/>
    <w:rsid w:val="00E22E98"/>
    <w:rsid w:val="00E239CD"/>
    <w:rsid w:val="00E23FD2"/>
    <w:rsid w:val="00E24EA7"/>
    <w:rsid w:val="00E2506A"/>
    <w:rsid w:val="00E254FD"/>
    <w:rsid w:val="00E2601C"/>
    <w:rsid w:val="00E26106"/>
    <w:rsid w:val="00E26C23"/>
    <w:rsid w:val="00E27253"/>
    <w:rsid w:val="00E27891"/>
    <w:rsid w:val="00E32695"/>
    <w:rsid w:val="00E33744"/>
    <w:rsid w:val="00E34FB1"/>
    <w:rsid w:val="00E3699E"/>
    <w:rsid w:val="00E401AA"/>
    <w:rsid w:val="00E44908"/>
    <w:rsid w:val="00E463D9"/>
    <w:rsid w:val="00E46C9B"/>
    <w:rsid w:val="00E550E1"/>
    <w:rsid w:val="00E55EE5"/>
    <w:rsid w:val="00E57F45"/>
    <w:rsid w:val="00E60729"/>
    <w:rsid w:val="00E60E65"/>
    <w:rsid w:val="00E619F3"/>
    <w:rsid w:val="00E630EB"/>
    <w:rsid w:val="00E6518D"/>
    <w:rsid w:val="00E67B43"/>
    <w:rsid w:val="00E70ABD"/>
    <w:rsid w:val="00E70F2D"/>
    <w:rsid w:val="00E71B88"/>
    <w:rsid w:val="00E7319B"/>
    <w:rsid w:val="00E7418C"/>
    <w:rsid w:val="00E77821"/>
    <w:rsid w:val="00E80633"/>
    <w:rsid w:val="00E8126A"/>
    <w:rsid w:val="00E82ADD"/>
    <w:rsid w:val="00E83564"/>
    <w:rsid w:val="00E84644"/>
    <w:rsid w:val="00E84835"/>
    <w:rsid w:val="00E84923"/>
    <w:rsid w:val="00E86959"/>
    <w:rsid w:val="00E90D09"/>
    <w:rsid w:val="00E91695"/>
    <w:rsid w:val="00E935CF"/>
    <w:rsid w:val="00E94C11"/>
    <w:rsid w:val="00EA408C"/>
    <w:rsid w:val="00EA4212"/>
    <w:rsid w:val="00EA4D77"/>
    <w:rsid w:val="00EA4FCF"/>
    <w:rsid w:val="00EA5D02"/>
    <w:rsid w:val="00EA6763"/>
    <w:rsid w:val="00EA7537"/>
    <w:rsid w:val="00EB1F87"/>
    <w:rsid w:val="00EB2FCA"/>
    <w:rsid w:val="00EB3D4C"/>
    <w:rsid w:val="00EB50B0"/>
    <w:rsid w:val="00EB6860"/>
    <w:rsid w:val="00EB68C0"/>
    <w:rsid w:val="00EC1AF0"/>
    <w:rsid w:val="00EC1B57"/>
    <w:rsid w:val="00EC2D89"/>
    <w:rsid w:val="00EC4645"/>
    <w:rsid w:val="00EC4F9C"/>
    <w:rsid w:val="00EC5541"/>
    <w:rsid w:val="00EC7903"/>
    <w:rsid w:val="00EC7B6A"/>
    <w:rsid w:val="00EC7C04"/>
    <w:rsid w:val="00ED0986"/>
    <w:rsid w:val="00ED2D1D"/>
    <w:rsid w:val="00ED3CC6"/>
    <w:rsid w:val="00ED50A4"/>
    <w:rsid w:val="00ED5319"/>
    <w:rsid w:val="00ED6452"/>
    <w:rsid w:val="00EE082D"/>
    <w:rsid w:val="00EE3FAE"/>
    <w:rsid w:val="00EE44C4"/>
    <w:rsid w:val="00EE4530"/>
    <w:rsid w:val="00EE4FB8"/>
    <w:rsid w:val="00EE7149"/>
    <w:rsid w:val="00EF0FE6"/>
    <w:rsid w:val="00EF398C"/>
    <w:rsid w:val="00EF3DBD"/>
    <w:rsid w:val="00EF45DF"/>
    <w:rsid w:val="00EF4AE6"/>
    <w:rsid w:val="00EF5F10"/>
    <w:rsid w:val="00EF5F95"/>
    <w:rsid w:val="00EF6E94"/>
    <w:rsid w:val="00F0193C"/>
    <w:rsid w:val="00F01C9F"/>
    <w:rsid w:val="00F037F4"/>
    <w:rsid w:val="00F0531D"/>
    <w:rsid w:val="00F057D9"/>
    <w:rsid w:val="00F06C82"/>
    <w:rsid w:val="00F07A25"/>
    <w:rsid w:val="00F07E2C"/>
    <w:rsid w:val="00F109F4"/>
    <w:rsid w:val="00F112E4"/>
    <w:rsid w:val="00F1145E"/>
    <w:rsid w:val="00F11801"/>
    <w:rsid w:val="00F119A9"/>
    <w:rsid w:val="00F119CC"/>
    <w:rsid w:val="00F11CE7"/>
    <w:rsid w:val="00F1291C"/>
    <w:rsid w:val="00F12C38"/>
    <w:rsid w:val="00F12E64"/>
    <w:rsid w:val="00F132E4"/>
    <w:rsid w:val="00F143D4"/>
    <w:rsid w:val="00F21744"/>
    <w:rsid w:val="00F2311A"/>
    <w:rsid w:val="00F239EE"/>
    <w:rsid w:val="00F2426C"/>
    <w:rsid w:val="00F25471"/>
    <w:rsid w:val="00F30450"/>
    <w:rsid w:val="00F31144"/>
    <w:rsid w:val="00F3143C"/>
    <w:rsid w:val="00F3225B"/>
    <w:rsid w:val="00F37D4D"/>
    <w:rsid w:val="00F41898"/>
    <w:rsid w:val="00F4593B"/>
    <w:rsid w:val="00F45A89"/>
    <w:rsid w:val="00F47619"/>
    <w:rsid w:val="00F510CE"/>
    <w:rsid w:val="00F51335"/>
    <w:rsid w:val="00F51B75"/>
    <w:rsid w:val="00F53510"/>
    <w:rsid w:val="00F54CA4"/>
    <w:rsid w:val="00F55788"/>
    <w:rsid w:val="00F55940"/>
    <w:rsid w:val="00F56EF1"/>
    <w:rsid w:val="00F56FF1"/>
    <w:rsid w:val="00F57C8A"/>
    <w:rsid w:val="00F602BA"/>
    <w:rsid w:val="00F603ED"/>
    <w:rsid w:val="00F60574"/>
    <w:rsid w:val="00F60635"/>
    <w:rsid w:val="00F60652"/>
    <w:rsid w:val="00F6433C"/>
    <w:rsid w:val="00F65466"/>
    <w:rsid w:val="00F65572"/>
    <w:rsid w:val="00F70A2E"/>
    <w:rsid w:val="00F70B5C"/>
    <w:rsid w:val="00F7432E"/>
    <w:rsid w:val="00F75054"/>
    <w:rsid w:val="00F75638"/>
    <w:rsid w:val="00F75AA4"/>
    <w:rsid w:val="00F76E8C"/>
    <w:rsid w:val="00F8025E"/>
    <w:rsid w:val="00F81558"/>
    <w:rsid w:val="00F815C3"/>
    <w:rsid w:val="00F8338C"/>
    <w:rsid w:val="00F839D8"/>
    <w:rsid w:val="00F86345"/>
    <w:rsid w:val="00F864AA"/>
    <w:rsid w:val="00F86B70"/>
    <w:rsid w:val="00F874EC"/>
    <w:rsid w:val="00F91215"/>
    <w:rsid w:val="00F9608F"/>
    <w:rsid w:val="00F97624"/>
    <w:rsid w:val="00F97913"/>
    <w:rsid w:val="00FA1471"/>
    <w:rsid w:val="00FA1B65"/>
    <w:rsid w:val="00FA2A58"/>
    <w:rsid w:val="00FA4226"/>
    <w:rsid w:val="00FA494C"/>
    <w:rsid w:val="00FA4FD4"/>
    <w:rsid w:val="00FA52D4"/>
    <w:rsid w:val="00FA54AB"/>
    <w:rsid w:val="00FA5956"/>
    <w:rsid w:val="00FA635D"/>
    <w:rsid w:val="00FA6FD4"/>
    <w:rsid w:val="00FA77D4"/>
    <w:rsid w:val="00FA7D65"/>
    <w:rsid w:val="00FB035C"/>
    <w:rsid w:val="00FB0778"/>
    <w:rsid w:val="00FB1B93"/>
    <w:rsid w:val="00FB22D1"/>
    <w:rsid w:val="00FB23A2"/>
    <w:rsid w:val="00FB61AF"/>
    <w:rsid w:val="00FC0A04"/>
    <w:rsid w:val="00FC0D75"/>
    <w:rsid w:val="00FC4B19"/>
    <w:rsid w:val="00FD060D"/>
    <w:rsid w:val="00FD1737"/>
    <w:rsid w:val="00FD1B66"/>
    <w:rsid w:val="00FD258D"/>
    <w:rsid w:val="00FD2BFD"/>
    <w:rsid w:val="00FD54BD"/>
    <w:rsid w:val="00FD5C26"/>
    <w:rsid w:val="00FD66B9"/>
    <w:rsid w:val="00FD74E3"/>
    <w:rsid w:val="00FD778F"/>
    <w:rsid w:val="00FD7E4E"/>
    <w:rsid w:val="00FE0647"/>
    <w:rsid w:val="00FE0EAB"/>
    <w:rsid w:val="00FE1541"/>
    <w:rsid w:val="00FE217B"/>
    <w:rsid w:val="00FE24A7"/>
    <w:rsid w:val="00FE3B6C"/>
    <w:rsid w:val="00FE5C22"/>
    <w:rsid w:val="00FE6587"/>
    <w:rsid w:val="00FE68D0"/>
    <w:rsid w:val="00FF07FF"/>
    <w:rsid w:val="00FF17A4"/>
    <w:rsid w:val="00FF1EDB"/>
    <w:rsid w:val="00FF2990"/>
    <w:rsid w:val="00FF35AC"/>
    <w:rsid w:val="00FF51DC"/>
    <w:rsid w:val="00FF5283"/>
    <w:rsid w:val="00FF67D5"/>
    <w:rsid w:val="00FF73EE"/>
    <w:rsid w:val="01924EFE"/>
    <w:rsid w:val="04957D43"/>
    <w:rsid w:val="07EC148D"/>
    <w:rsid w:val="0A662855"/>
    <w:rsid w:val="0C2067D1"/>
    <w:rsid w:val="0CB56CE1"/>
    <w:rsid w:val="13516D4A"/>
    <w:rsid w:val="15A109DE"/>
    <w:rsid w:val="15B7767B"/>
    <w:rsid w:val="15E736DF"/>
    <w:rsid w:val="16B76972"/>
    <w:rsid w:val="18681650"/>
    <w:rsid w:val="1A6C771D"/>
    <w:rsid w:val="1B227DBD"/>
    <w:rsid w:val="1E30418E"/>
    <w:rsid w:val="1F2A5403"/>
    <w:rsid w:val="200B078A"/>
    <w:rsid w:val="2CB47541"/>
    <w:rsid w:val="2D3B4AB7"/>
    <w:rsid w:val="2D66371B"/>
    <w:rsid w:val="2FC3104A"/>
    <w:rsid w:val="33B37258"/>
    <w:rsid w:val="34250E01"/>
    <w:rsid w:val="38405F98"/>
    <w:rsid w:val="43247364"/>
    <w:rsid w:val="4C2120E4"/>
    <w:rsid w:val="50910FAA"/>
    <w:rsid w:val="513A0399"/>
    <w:rsid w:val="534E390A"/>
    <w:rsid w:val="535B58B7"/>
    <w:rsid w:val="5CE77282"/>
    <w:rsid w:val="5E624195"/>
    <w:rsid w:val="5EE82A42"/>
    <w:rsid w:val="5F503D36"/>
    <w:rsid w:val="5F65098A"/>
    <w:rsid w:val="61DC49AD"/>
    <w:rsid w:val="638D6D9B"/>
    <w:rsid w:val="63C9062F"/>
    <w:rsid w:val="68EB008A"/>
    <w:rsid w:val="69805483"/>
    <w:rsid w:val="6FDF4FD5"/>
    <w:rsid w:val="71BA0BAE"/>
    <w:rsid w:val="72A620E3"/>
    <w:rsid w:val="78264F80"/>
    <w:rsid w:val="7B5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iPriority w:val="99"/>
    <w:rPr>
      <w:rFonts w:ascii="Calibri" w:hAnsi="Calibri"/>
      <w:kern w:val="0"/>
      <w:sz w:val="0"/>
      <w:szCs w:val="0"/>
    </w:rPr>
  </w:style>
  <w:style w:type="paragraph" w:styleId="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9">
    <w:name w:val="Strong"/>
    <w:qFormat/>
    <w:locked/>
    <w:uiPriority w:val="22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qFormat/>
    <w:uiPriority w:val="99"/>
    <w:rPr>
      <w:color w:val="auto"/>
      <w:u w:val="non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qFormat/>
    <w:uiPriority w:val="99"/>
    <w:rPr>
      <w:color w:val="auto"/>
      <w:u w:val="none"/>
    </w:r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脚 Char"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paragraph" w:customStyle="1" w:styleId="17">
    <w:name w:val="reader-word-layer reader-word-s15-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p0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框文本 Char"/>
    <w:link w:val="4"/>
    <w:semiHidden/>
    <w:qFormat/>
    <w:uiPriority w:val="99"/>
    <w:rPr>
      <w:sz w:val="0"/>
      <w:szCs w:val="0"/>
    </w:rPr>
  </w:style>
  <w:style w:type="character" w:customStyle="1" w:styleId="20">
    <w:name w:val="页眉 Char"/>
    <w:link w:val="6"/>
    <w:semiHidden/>
    <w:qFormat/>
    <w:uiPriority w:val="99"/>
    <w:rPr>
      <w:sz w:val="18"/>
      <w:szCs w:val="18"/>
    </w:rPr>
  </w:style>
  <w:style w:type="paragraph" w:customStyle="1" w:styleId="21">
    <w:name w:val="reader-word-layer reader-word-s15-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reader-word-layer reader-word-s15-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页脚 Char1"/>
    <w:link w:val="5"/>
    <w:semiHidden/>
    <w:qFormat/>
    <w:uiPriority w:val="99"/>
    <w:rPr>
      <w:sz w:val="18"/>
      <w:szCs w:val="18"/>
    </w:rPr>
  </w:style>
  <w:style w:type="paragraph" w:customStyle="1" w:styleId="24">
    <w:name w:val="reader-word-layer reader-word-s15-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reader-word-layer reader-word-s15-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reader-word-layer reader-word-s2-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msolistparagraph"/>
    <w:basedOn w:val="1"/>
    <w:qFormat/>
    <w:uiPriority w:val="0"/>
    <w:pPr>
      <w:ind w:firstLine="420" w:firstLineChars="200"/>
    </w:pPr>
    <w:rPr>
      <w:rFonts w:ascii="等线" w:hAnsi="等线" w:cs="宋体"/>
    </w:rPr>
  </w:style>
  <w:style w:type="character" w:customStyle="1" w:styleId="2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3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1">
    <w:name w:val="标题 2 Char"/>
    <w:basedOn w:val="8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1754</Words>
  <Characters>9998</Characters>
  <Lines>83</Lines>
  <Paragraphs>23</Paragraphs>
  <TotalTime>17</TotalTime>
  <ScaleCrop>false</ScaleCrop>
  <LinksUpToDate>false</LinksUpToDate>
  <CharactersWithSpaces>11729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2021-01-07T04:52:00Z</dcterms:created>
  <cp:lastPrinted>2021-01-08T07:31:11Z</cp:lastPrinted>
  <dcterms:modified xsi:type="dcterms:W3CDTF">2021-01-08T07:37:26Z</dcterms:modified>
  <dc:title>政府工作报告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