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7" w:firstLineChars="0"/>
        <w:textAlignment w:val="auto"/>
        <w:outlineLvl w:val="9"/>
        <w:rPr>
          <w:rFonts w:hint="eastAsia" w:ascii="仿宋_GB2312" w:hAnsiTheme="minorHAnsi" w:eastAsiaTheme="minorEastAsia" w:cstheme="minorBidi"/>
          <w:sz w:val="32"/>
          <w:szCs w:val="32"/>
        </w:rPr>
      </w:pPr>
      <w:r>
        <w:rPr>
          <w:rFonts w:hint="eastAsia" w:ascii="仿宋_GB2312" w:hAnsiTheme="minorHAnsi" w:eastAsiaTheme="minorEastAsia" w:cstheme="minorBidi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0" hidden="1" allowOverlap="1">
                <wp:simplePos x="0" y="0"/>
                <wp:positionH relativeFrom="page">
                  <wp:posOffset>-127000</wp:posOffset>
                </wp:positionH>
                <wp:positionV relativeFrom="page">
                  <wp:posOffset>127000</wp:posOffset>
                </wp:positionV>
                <wp:extent cx="63500" cy="63500"/>
                <wp:effectExtent l="0" t="0" r="0" b="0"/>
                <wp:wrapNone/>
                <wp:docPr id="11" name="矩形 9" descr="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overflowPunct/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Theme="minorHAnsi" w:hAnsiTheme="minorHAnsi" w:eastAsiaTheme="minorEastAsia" w:cstheme="minorBidi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alt="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" style="position:absolute;left:0pt;margin-left:-10pt;margin-top:10pt;height:5pt;width:5pt;mso-position-horizontal-relative:page;mso-position-vertical-relative:page;visibility:hidden;z-index:251668480;mso-width-relative:page;mso-height-relative:page;" fillcolor="#FFFFFF" filled="t" stroked="t" coordsize="21600,21600" o:allowincell="f" o:gfxdata="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overflowPunct/>
                        <w:spacing w:line="240" w:lineRule="auto"/>
                        <w:ind w:firstLine="0" w:firstLineChars="0"/>
                        <w:jc w:val="center"/>
                        <w:rPr>
                          <w:rFonts w:asciiTheme="minorHAnsi" w:hAnsiTheme="minorHAnsi" w:eastAsiaTheme="minorEastAsia" w:cstheme="minorBidi"/>
                          <w:sz w:val="21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outlineLvl w:val="9"/>
        <w:rPr>
          <w:rFonts w:hint="eastAsia" w:ascii="仿宋_GB2312" w:hAnsiTheme="minorHAnsi" w:eastAsiaTheme="minorEastAsia" w:cstheme="minorBidi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outlineLvl w:val="9"/>
        <w:rPr>
          <w:rFonts w:hint="eastAsia" w:ascii="仿宋_GB2312" w:hAnsiTheme="minorHAnsi" w:eastAsiaTheme="minorEastAsia" w:cstheme="minorBidi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560" w:lineRule="exact"/>
        <w:ind w:firstLine="0" w:firstLineChars="0"/>
        <w:jc w:val="left"/>
        <w:textAlignment w:val="auto"/>
        <w:rPr>
          <w:rFonts w:hint="eastAsia" w:ascii="黑体" w:hAnsi="黑体" w:eastAsia="黑体" w:cs="黑体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shd w:val="clear" w:color="auto" w:fill="FFFFFF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560" w:lineRule="exact"/>
        <w:ind w:firstLine="0" w:firstLineChars="0"/>
        <w:jc w:val="center"/>
        <w:textAlignment w:val="auto"/>
        <w:rPr>
          <w:rFonts w:ascii="方正小标宋简体" w:hAnsi="Arial" w:eastAsia="方正小标宋简体" w:cs="Arial"/>
          <w:sz w:val="44"/>
          <w:szCs w:val="21"/>
          <w:shd w:val="clear" w:color="auto" w:fill="FFFFFF"/>
        </w:rPr>
      </w:pPr>
      <w:r>
        <w:rPr>
          <w:rFonts w:hint="eastAsia" w:ascii="方正小标宋简体" w:hAnsi="Arial" w:eastAsia="方正小标宋简体" w:cs="Arial"/>
          <w:sz w:val="44"/>
          <w:szCs w:val="21"/>
          <w:shd w:val="clear" w:color="auto" w:fill="FFFFFF"/>
        </w:rPr>
        <w:t>上海横沙混凝土供应有限公司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560" w:lineRule="exact"/>
        <w:ind w:firstLine="0" w:firstLineChars="0"/>
        <w:jc w:val="center"/>
        <w:textAlignment w:val="auto"/>
        <w:rPr>
          <w:rFonts w:ascii="方正小标宋简体" w:hAnsi="Arial" w:eastAsia="方正小标宋简体" w:cs="Arial"/>
          <w:sz w:val="44"/>
          <w:szCs w:val="21"/>
          <w:shd w:val="clear" w:color="auto" w:fill="FFFFFF"/>
        </w:rPr>
      </w:pPr>
      <w:r>
        <w:rPr>
          <w:rFonts w:hint="eastAsia" w:ascii="方正小标宋简体" w:hAnsi="Arial" w:eastAsia="方正小标宋简体" w:cs="Arial"/>
          <w:sz w:val="44"/>
          <w:szCs w:val="21"/>
          <w:shd w:val="clear" w:color="auto" w:fill="FFFFFF"/>
        </w:rPr>
        <w:t>“4·</w:t>
      </w:r>
      <w:r>
        <w:rPr>
          <w:rFonts w:hint="eastAsia" w:ascii="方正小标宋简体" w:hAnsi="Arial" w:eastAsia="方正小标宋简体" w:cs="Arial"/>
          <w:sz w:val="44"/>
          <w:szCs w:val="21"/>
          <w:shd w:val="clear" w:color="auto" w:fill="FFFFFF"/>
          <w:lang w:val="en-US" w:eastAsia="zh-CN"/>
        </w:rPr>
        <w:t>26</w:t>
      </w:r>
      <w:r>
        <w:rPr>
          <w:rFonts w:hint="eastAsia" w:ascii="方正小标宋简体" w:hAnsi="Arial" w:eastAsia="方正小标宋简体" w:cs="Arial"/>
          <w:sz w:val="44"/>
          <w:szCs w:val="21"/>
          <w:shd w:val="clear" w:color="auto" w:fill="FFFFFF"/>
        </w:rPr>
        <w:t>”</w:t>
      </w:r>
      <w:r>
        <w:rPr>
          <w:rFonts w:hint="eastAsia" w:ascii="方正小标宋简体" w:hAnsi="Arial" w:eastAsia="方正小标宋简体" w:cs="Arial"/>
          <w:sz w:val="44"/>
          <w:szCs w:val="21"/>
          <w:shd w:val="clear" w:color="auto" w:fill="FFFFFF"/>
          <w:lang w:eastAsia="zh-CN"/>
        </w:rPr>
        <w:t>机械伤害</w:t>
      </w:r>
      <w:r>
        <w:rPr>
          <w:rFonts w:hint="eastAsia" w:ascii="方正小标宋简体" w:hAnsi="Arial" w:eastAsia="方正小标宋简体" w:cs="Arial"/>
          <w:sz w:val="44"/>
          <w:szCs w:val="21"/>
          <w:shd w:val="clear" w:color="auto" w:fill="FFFFFF"/>
        </w:rPr>
        <w:t>死亡事故调查报告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560" w:lineRule="exact"/>
        <w:ind w:firstLine="0" w:firstLineChars="0"/>
        <w:jc w:val="center"/>
        <w:textAlignment w:val="auto"/>
        <w:rPr>
          <w:rFonts w:ascii="方正小标宋简体" w:hAnsi="Arial" w:eastAsia="方正小标宋简体" w:cs="Arial"/>
          <w:sz w:val="44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szCs w:val="32"/>
        </w:rPr>
      </w:pPr>
      <w:r>
        <w:rPr>
          <w:rFonts w:hint="eastAsia"/>
          <w:szCs w:val="32"/>
        </w:rPr>
        <w:t>2021年4月26日12时</w:t>
      </w:r>
      <w:r>
        <w:rPr>
          <w:rFonts w:hint="eastAsia"/>
          <w:szCs w:val="32"/>
          <w:lang w:val="en-US" w:eastAsia="zh-CN"/>
        </w:rPr>
        <w:t>10</w:t>
      </w:r>
      <w:r>
        <w:rPr>
          <w:rFonts w:hint="eastAsia"/>
          <w:szCs w:val="32"/>
        </w:rPr>
        <w:t>分左右，在位于</w:t>
      </w:r>
      <w:r>
        <w:rPr>
          <w:rFonts w:hint="eastAsia"/>
          <w:szCs w:val="32"/>
          <w:lang w:eastAsia="zh-CN"/>
        </w:rPr>
        <w:t>横沙乡新联路</w:t>
      </w:r>
      <w:r>
        <w:rPr>
          <w:rFonts w:hint="eastAsia"/>
          <w:szCs w:val="32"/>
          <w:lang w:val="en-US" w:eastAsia="zh-CN"/>
        </w:rPr>
        <w:t>168号交通运输部长江口航道管理局横沙基地内</w:t>
      </w:r>
      <w:r>
        <w:rPr>
          <w:rFonts w:hint="eastAsia"/>
          <w:szCs w:val="32"/>
        </w:rPr>
        <w:t>，上海</w:t>
      </w:r>
      <w:r>
        <w:rPr>
          <w:rFonts w:hint="eastAsia"/>
          <w:szCs w:val="32"/>
          <w:lang w:eastAsia="zh-CN"/>
        </w:rPr>
        <w:t>横沙混凝土供应</w:t>
      </w:r>
      <w:r>
        <w:rPr>
          <w:rFonts w:hint="eastAsia"/>
          <w:szCs w:val="32"/>
        </w:rPr>
        <w:t>有限公司发生一起</w:t>
      </w:r>
      <w:r>
        <w:rPr>
          <w:rFonts w:hint="eastAsia"/>
          <w:szCs w:val="32"/>
          <w:lang w:eastAsia="zh-CN"/>
        </w:rPr>
        <w:t>机械伤害</w:t>
      </w:r>
      <w:r>
        <w:rPr>
          <w:rFonts w:hint="eastAsia"/>
          <w:szCs w:val="32"/>
        </w:rPr>
        <w:t>死亡事故，造成一人死亡。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szCs w:val="32"/>
        </w:rPr>
      </w:pPr>
      <w:r>
        <w:rPr>
          <w:rFonts w:hint="eastAsia"/>
          <w:szCs w:val="32"/>
        </w:rPr>
        <w:t>事故发生后，根据《中华人民共和国安全生产法》和《生产安全事故报告和调查处理条例》(国务院令第493号)及《上海市〈生产安全事故报告和调查处理条例〉的若干规定》（沪府规〔2018〕7号）等法律法规的规定，受上海市崇明区人民政府委托，由上海市崇明区应急管理局（以下简称“区应急局”）牵头，会同上海市崇明区总工会、</w:t>
      </w:r>
      <w:r>
        <w:rPr>
          <w:rFonts w:hint="eastAsia"/>
          <w:szCs w:val="32"/>
          <w:lang w:eastAsia="zh-CN"/>
        </w:rPr>
        <w:t>长江航运公安局上海分局</w:t>
      </w:r>
      <w:r>
        <w:rPr>
          <w:rFonts w:hint="eastAsia"/>
          <w:szCs w:val="32"/>
        </w:rPr>
        <w:t>、</w:t>
      </w:r>
      <w:r>
        <w:rPr>
          <w:rFonts w:hint="eastAsia"/>
          <w:szCs w:val="32"/>
          <w:lang w:eastAsia="zh-CN"/>
        </w:rPr>
        <w:t>横沙乡人</w:t>
      </w:r>
      <w:r>
        <w:rPr>
          <w:rFonts w:hint="eastAsia"/>
          <w:szCs w:val="32"/>
        </w:rPr>
        <w:t>民政府组成</w:t>
      </w:r>
      <w:r>
        <w:rPr>
          <w:rFonts w:hint="eastAsia" w:hAnsi="仿宋" w:cs="仿宋"/>
          <w:color w:val="000000"/>
          <w:kern w:val="0"/>
          <w:szCs w:val="32"/>
        </w:rPr>
        <w:t>上海横沙混凝土供应有限公司“4·26”机械伤害死亡</w:t>
      </w:r>
      <w:r>
        <w:rPr>
          <w:rFonts w:hint="eastAsia"/>
          <w:szCs w:val="32"/>
        </w:rPr>
        <w:t>事故调查组（以下简称“事故调查组”），开展事故调查工作，并邀请中共上海市崇明区纪委（监察委）派人参加。事故调查组按照“四不放过”和“科学严谨、依法依规、实事求是、注重实效”的原则，通过现场勘查、调查取证、综合分析等，查明了事故发生的经过、直接原因和间接原因、人员伤亡和财产损失情况，认定了事故的性质和责任，提出了对有关责任人员、责任单位的处理建议。同时，针对事故原因及暴露出的问题，提出了事故防范措施建议。现将调查情况报告如下：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3"/>
        <w:textAlignment w:val="auto"/>
        <w:rPr>
          <w:rFonts w:ascii="黑体" w:eastAsia="黑体"/>
          <w:b/>
          <w:szCs w:val="32"/>
        </w:rPr>
      </w:pPr>
      <w:r>
        <w:rPr>
          <w:rFonts w:hint="eastAsia" w:ascii="黑体" w:eastAsia="黑体"/>
          <w:b/>
          <w:szCs w:val="32"/>
        </w:rPr>
        <w:t>一、事故单位及项目基本情况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3"/>
        <w:textAlignment w:val="auto"/>
        <w:rPr>
          <w:rFonts w:ascii="楷体_GB2312" w:eastAsia="楷体_GB2312"/>
          <w:b/>
          <w:szCs w:val="32"/>
        </w:rPr>
      </w:pPr>
      <w:r>
        <w:rPr>
          <w:rFonts w:hint="eastAsia" w:ascii="楷体_GB2312" w:eastAsia="楷体_GB2312"/>
          <w:b/>
          <w:szCs w:val="32"/>
        </w:rPr>
        <w:t>（一）事故相关单位基本情况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rFonts w:hint="eastAsia"/>
          <w:szCs w:val="32"/>
        </w:rPr>
      </w:pPr>
      <w:r>
        <w:rPr>
          <w:rFonts w:hint="eastAsia"/>
          <w:szCs w:val="32"/>
        </w:rPr>
        <w:t>1.</w:t>
      </w:r>
      <w:r>
        <w:rPr>
          <w:rFonts w:hint="eastAsia"/>
          <w:szCs w:val="32"/>
          <w:lang w:eastAsia="zh-CN"/>
        </w:rPr>
        <w:t>上海横沙混凝土供应</w:t>
      </w:r>
      <w:r>
        <w:rPr>
          <w:rFonts w:hint="eastAsia" w:hAnsi="仿宋" w:cs="仿宋"/>
          <w:color w:val="000000"/>
          <w:kern w:val="0"/>
          <w:szCs w:val="32"/>
        </w:rPr>
        <w:t>有限公司（以下</w:t>
      </w:r>
      <w:r>
        <w:rPr>
          <w:rFonts w:hint="eastAsia" w:hAnsi="仿宋" w:cs="仿宋"/>
          <w:color w:val="000000"/>
          <w:kern w:val="0"/>
          <w:szCs w:val="32"/>
          <w:lang w:eastAsia="zh-CN"/>
        </w:rPr>
        <w:t>简称横沙混凝土</w:t>
      </w:r>
      <w:r>
        <w:rPr>
          <w:rFonts w:hint="eastAsia" w:hAnsi="仿宋" w:cs="仿宋"/>
          <w:color w:val="000000"/>
          <w:kern w:val="0"/>
          <w:szCs w:val="32"/>
        </w:rPr>
        <w:t>公司）</w:t>
      </w:r>
      <w:r>
        <w:rPr>
          <w:rFonts w:hint="eastAsia"/>
          <w:szCs w:val="32"/>
        </w:rPr>
        <w:t>。住所：</w:t>
      </w:r>
      <w:r>
        <w:rPr>
          <w:rFonts w:hint="eastAsia"/>
          <w:szCs w:val="32"/>
          <w:lang w:eastAsia="zh-CN"/>
        </w:rPr>
        <w:t>崇明区横沙乡东滩</w:t>
      </w:r>
      <w:r>
        <w:rPr>
          <w:rFonts w:hint="eastAsia"/>
          <w:szCs w:val="32"/>
        </w:rPr>
        <w:t>；类型：有限责任公司（自然人投资或控股）；法定代表人：</w:t>
      </w:r>
      <w:r>
        <w:rPr>
          <w:rFonts w:hint="eastAsia"/>
          <w:szCs w:val="32"/>
          <w:lang w:eastAsia="zh-CN"/>
        </w:rPr>
        <w:t>相登寒</w:t>
      </w:r>
      <w:r>
        <w:rPr>
          <w:rFonts w:hint="eastAsia"/>
          <w:szCs w:val="32"/>
        </w:rPr>
        <w:t>；经营范围：</w:t>
      </w:r>
      <w:r>
        <w:rPr>
          <w:rFonts w:hint="eastAsia"/>
          <w:szCs w:val="32"/>
          <w:lang w:eastAsia="zh-CN"/>
        </w:rPr>
        <w:t>商品混凝土生产销售</w:t>
      </w:r>
      <w:r>
        <w:rPr>
          <w:rFonts w:hint="eastAsia"/>
          <w:szCs w:val="32"/>
        </w:rPr>
        <w:t>等；企业信用代码：913</w:t>
      </w:r>
      <w:r>
        <w:rPr>
          <w:rFonts w:hint="eastAsia"/>
          <w:szCs w:val="32"/>
          <w:lang w:val="en-US" w:eastAsia="zh-CN"/>
        </w:rPr>
        <w:t>102307728548230</w:t>
      </w:r>
      <w:r>
        <w:rPr>
          <w:rFonts w:hint="eastAsia"/>
          <w:szCs w:val="32"/>
        </w:rPr>
        <w:t>；登记机关：上海市</w:t>
      </w:r>
      <w:r>
        <w:rPr>
          <w:rFonts w:hint="eastAsia"/>
          <w:szCs w:val="32"/>
          <w:lang w:eastAsia="zh-CN"/>
        </w:rPr>
        <w:t>崇明区</w:t>
      </w:r>
      <w:r>
        <w:rPr>
          <w:rFonts w:hint="eastAsia"/>
          <w:szCs w:val="32"/>
        </w:rPr>
        <w:t>市场监督管理局；营业期限：20</w:t>
      </w:r>
      <w:r>
        <w:rPr>
          <w:rFonts w:hint="eastAsia"/>
          <w:szCs w:val="32"/>
          <w:lang w:val="en-US" w:eastAsia="zh-CN"/>
        </w:rPr>
        <w:t>05</w:t>
      </w:r>
      <w:r>
        <w:rPr>
          <w:rFonts w:hint="eastAsia"/>
          <w:szCs w:val="32"/>
        </w:rPr>
        <w:t>年0</w:t>
      </w:r>
      <w:r>
        <w:rPr>
          <w:rFonts w:hint="eastAsia"/>
          <w:szCs w:val="32"/>
          <w:lang w:val="en-US" w:eastAsia="zh-CN"/>
        </w:rPr>
        <w:t>3</w:t>
      </w:r>
      <w:r>
        <w:rPr>
          <w:rFonts w:hint="eastAsia"/>
          <w:szCs w:val="32"/>
        </w:rPr>
        <w:t>月1</w:t>
      </w:r>
      <w:r>
        <w:rPr>
          <w:rFonts w:hint="eastAsia"/>
          <w:szCs w:val="32"/>
          <w:lang w:val="en-US" w:eastAsia="zh-CN"/>
        </w:rPr>
        <w:t>8</w:t>
      </w:r>
      <w:r>
        <w:rPr>
          <w:rFonts w:hint="eastAsia"/>
          <w:szCs w:val="32"/>
        </w:rPr>
        <w:t>日至203</w:t>
      </w:r>
      <w:r>
        <w:rPr>
          <w:rFonts w:hint="eastAsia"/>
          <w:szCs w:val="32"/>
          <w:lang w:val="en-US" w:eastAsia="zh-CN"/>
        </w:rPr>
        <w:t>5</w:t>
      </w:r>
      <w:r>
        <w:rPr>
          <w:rFonts w:hint="eastAsia"/>
          <w:szCs w:val="32"/>
        </w:rPr>
        <w:t>年0</w:t>
      </w:r>
      <w:r>
        <w:rPr>
          <w:rFonts w:hint="eastAsia"/>
          <w:szCs w:val="32"/>
          <w:lang w:val="en-US" w:eastAsia="zh-CN"/>
        </w:rPr>
        <w:t>3</w:t>
      </w:r>
      <w:r>
        <w:rPr>
          <w:rFonts w:hint="eastAsia"/>
          <w:szCs w:val="32"/>
        </w:rPr>
        <w:t>月1</w:t>
      </w:r>
      <w:r>
        <w:rPr>
          <w:rFonts w:hint="eastAsia"/>
          <w:szCs w:val="32"/>
          <w:lang w:val="en-US" w:eastAsia="zh-CN"/>
        </w:rPr>
        <w:t>7</w:t>
      </w:r>
      <w:r>
        <w:rPr>
          <w:rFonts w:hint="eastAsia"/>
          <w:szCs w:val="32"/>
        </w:rPr>
        <w:t>日。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rFonts w:hint="eastAsia" w:eastAsia="仿宋_GB2312"/>
          <w:szCs w:val="32"/>
          <w:lang w:val="en-US" w:eastAsia="zh-CN"/>
        </w:rPr>
      </w:pPr>
      <w:r>
        <w:rPr>
          <w:rFonts w:hint="eastAsia"/>
          <w:szCs w:val="32"/>
          <w:lang w:val="en-US" w:eastAsia="zh-CN"/>
        </w:rPr>
        <w:t>2.上海长升工程管理有限公司（以下简称长升公司）。住所：上海横泰经济开发区（崇明区富民支路58号C1－46）；类型：有限责任公司（非自然人投资或控股的法人独资）；</w:t>
      </w:r>
      <w:r>
        <w:rPr>
          <w:rFonts w:hint="eastAsia"/>
          <w:szCs w:val="32"/>
        </w:rPr>
        <w:t>法定代表人：</w:t>
      </w:r>
      <w:r>
        <w:rPr>
          <w:rFonts w:hint="eastAsia"/>
          <w:szCs w:val="32"/>
          <w:lang w:eastAsia="zh-CN"/>
        </w:rPr>
        <w:t>赵旭生；经营范围：建设监理（乙级），项目管理等；企业信用代码：91310230134537620R；</w:t>
      </w:r>
      <w:r>
        <w:rPr>
          <w:rFonts w:hint="eastAsia"/>
          <w:szCs w:val="32"/>
        </w:rPr>
        <w:t>登记机关：上海市</w:t>
      </w:r>
      <w:r>
        <w:rPr>
          <w:rFonts w:hint="eastAsia"/>
          <w:szCs w:val="32"/>
          <w:lang w:eastAsia="zh-CN"/>
        </w:rPr>
        <w:t>崇明区</w:t>
      </w:r>
      <w:r>
        <w:rPr>
          <w:rFonts w:hint="eastAsia"/>
          <w:szCs w:val="32"/>
        </w:rPr>
        <w:t>市场监督管理局；营业期限</w:t>
      </w:r>
      <w:r>
        <w:rPr>
          <w:rFonts w:hint="eastAsia"/>
          <w:szCs w:val="32"/>
          <w:lang w:eastAsia="zh-CN"/>
        </w:rPr>
        <w:t>：</w:t>
      </w:r>
      <w:r>
        <w:rPr>
          <w:rFonts w:hint="eastAsia"/>
          <w:szCs w:val="32"/>
        </w:rPr>
        <w:t>20</w:t>
      </w:r>
      <w:r>
        <w:rPr>
          <w:rFonts w:hint="eastAsia"/>
          <w:szCs w:val="32"/>
          <w:lang w:val="en-US" w:eastAsia="zh-CN"/>
        </w:rPr>
        <w:t>00</w:t>
      </w:r>
      <w:r>
        <w:rPr>
          <w:rFonts w:hint="eastAsia"/>
          <w:szCs w:val="32"/>
        </w:rPr>
        <w:t>年</w:t>
      </w:r>
      <w:r>
        <w:rPr>
          <w:rFonts w:hint="eastAsia"/>
          <w:szCs w:val="32"/>
          <w:lang w:val="en-US" w:eastAsia="zh-CN"/>
        </w:rPr>
        <w:t>12</w:t>
      </w:r>
      <w:r>
        <w:rPr>
          <w:rFonts w:hint="eastAsia"/>
          <w:szCs w:val="32"/>
        </w:rPr>
        <w:t>月</w:t>
      </w:r>
      <w:r>
        <w:rPr>
          <w:rFonts w:hint="eastAsia"/>
          <w:szCs w:val="32"/>
          <w:lang w:val="en-US" w:eastAsia="zh-CN"/>
        </w:rPr>
        <w:t>15</w:t>
      </w:r>
      <w:r>
        <w:rPr>
          <w:rFonts w:hint="eastAsia"/>
          <w:szCs w:val="32"/>
        </w:rPr>
        <w:t>日至20</w:t>
      </w:r>
      <w:r>
        <w:rPr>
          <w:rFonts w:hint="eastAsia"/>
          <w:szCs w:val="32"/>
          <w:lang w:val="en-US" w:eastAsia="zh-CN"/>
        </w:rPr>
        <w:t>60</w:t>
      </w:r>
      <w:r>
        <w:rPr>
          <w:rFonts w:hint="eastAsia"/>
          <w:szCs w:val="32"/>
        </w:rPr>
        <w:t>年</w:t>
      </w:r>
      <w:r>
        <w:rPr>
          <w:rFonts w:hint="eastAsia"/>
          <w:szCs w:val="32"/>
          <w:lang w:val="en-US" w:eastAsia="zh-CN"/>
        </w:rPr>
        <w:t>12</w:t>
      </w:r>
      <w:r>
        <w:rPr>
          <w:rFonts w:hint="eastAsia"/>
          <w:szCs w:val="32"/>
        </w:rPr>
        <w:t>月</w:t>
      </w:r>
      <w:r>
        <w:rPr>
          <w:rFonts w:hint="eastAsia"/>
          <w:szCs w:val="32"/>
          <w:lang w:val="en-US" w:eastAsia="zh-CN"/>
        </w:rPr>
        <w:t>14</w:t>
      </w:r>
      <w:r>
        <w:rPr>
          <w:rFonts w:hint="eastAsia"/>
          <w:szCs w:val="32"/>
        </w:rPr>
        <w:t>日。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3"/>
        <w:textAlignment w:val="auto"/>
        <w:rPr>
          <w:rFonts w:ascii="楷体_GB2312" w:eastAsia="楷体_GB2312"/>
          <w:b/>
          <w:szCs w:val="32"/>
        </w:rPr>
      </w:pPr>
      <w:r>
        <w:rPr>
          <w:rFonts w:hint="eastAsia" w:ascii="楷体_GB2312" w:eastAsia="楷体_GB2312"/>
          <w:b/>
          <w:szCs w:val="32"/>
        </w:rPr>
        <w:t>（二）合同签订情况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rFonts w:hint="eastAsia"/>
          <w:szCs w:val="32"/>
          <w:lang w:val="en-US" w:eastAsia="zh-CN"/>
        </w:rPr>
      </w:pPr>
      <w:r>
        <w:rPr>
          <w:rFonts w:hint="eastAsia"/>
          <w:szCs w:val="32"/>
          <w:lang w:val="en-US" w:eastAsia="zh-CN"/>
        </w:rPr>
        <w:t>1.</w:t>
      </w:r>
      <w:r>
        <w:rPr>
          <w:rFonts w:hint="eastAsia"/>
          <w:szCs w:val="32"/>
        </w:rPr>
        <w:t>202</w:t>
      </w:r>
      <w:r>
        <w:rPr>
          <w:rFonts w:hint="eastAsia"/>
          <w:szCs w:val="32"/>
          <w:lang w:val="en-US" w:eastAsia="zh-CN"/>
        </w:rPr>
        <w:t>1</w:t>
      </w:r>
      <w:r>
        <w:rPr>
          <w:rFonts w:hint="eastAsia"/>
          <w:szCs w:val="32"/>
        </w:rPr>
        <w:t>年</w:t>
      </w:r>
      <w:r>
        <w:rPr>
          <w:rFonts w:hint="eastAsia"/>
          <w:szCs w:val="32"/>
          <w:lang w:val="en-US" w:eastAsia="zh-CN"/>
        </w:rPr>
        <w:t>3</w:t>
      </w:r>
      <w:r>
        <w:rPr>
          <w:rFonts w:hint="eastAsia"/>
          <w:szCs w:val="32"/>
        </w:rPr>
        <w:t>月</w:t>
      </w:r>
      <w:r>
        <w:rPr>
          <w:rFonts w:hint="eastAsia"/>
          <w:szCs w:val="32"/>
          <w:lang w:val="en-US" w:eastAsia="zh-CN"/>
        </w:rPr>
        <w:t>29日</w:t>
      </w:r>
      <w:r>
        <w:rPr>
          <w:rFonts w:hint="eastAsia"/>
          <w:szCs w:val="32"/>
          <w:lang w:eastAsia="zh-CN"/>
        </w:rPr>
        <w:t>交通运输部长江口航道管理局（甲方）</w:t>
      </w:r>
      <w:r>
        <w:rPr>
          <w:rFonts w:hint="eastAsia"/>
          <w:szCs w:val="32"/>
        </w:rPr>
        <w:t>与</w:t>
      </w:r>
      <w:r>
        <w:rPr>
          <w:rFonts w:hint="eastAsia" w:hAnsi="仿宋" w:cs="仿宋"/>
          <w:color w:val="000000"/>
          <w:kern w:val="0"/>
          <w:szCs w:val="32"/>
          <w:lang w:eastAsia="zh-CN"/>
        </w:rPr>
        <w:t>横沙混凝土</w:t>
      </w:r>
      <w:r>
        <w:rPr>
          <w:rFonts w:hint="eastAsia" w:hAnsi="仿宋" w:cs="仿宋"/>
          <w:color w:val="000000"/>
          <w:kern w:val="0"/>
          <w:szCs w:val="32"/>
        </w:rPr>
        <w:t>公司</w:t>
      </w:r>
      <w:r>
        <w:rPr>
          <w:rFonts w:hint="eastAsia"/>
          <w:szCs w:val="32"/>
        </w:rPr>
        <w:t>（</w:t>
      </w:r>
      <w:r>
        <w:rPr>
          <w:rFonts w:hint="eastAsia"/>
          <w:szCs w:val="32"/>
          <w:lang w:eastAsia="zh-CN"/>
        </w:rPr>
        <w:t>乙方</w:t>
      </w:r>
      <w:r>
        <w:rPr>
          <w:rFonts w:hint="eastAsia"/>
          <w:szCs w:val="32"/>
        </w:rPr>
        <w:t>）签订</w:t>
      </w:r>
      <w:r>
        <w:rPr>
          <w:rFonts w:hint="eastAsia"/>
          <w:szCs w:val="32"/>
          <w:lang w:eastAsia="zh-CN"/>
        </w:rPr>
        <w:t>《横沙生产基地场地租赁合同》（</w:t>
      </w:r>
      <w:r>
        <w:rPr>
          <w:rFonts w:hint="eastAsia"/>
          <w:szCs w:val="32"/>
          <w:lang w:val="en-US" w:eastAsia="zh-CN"/>
        </w:rPr>
        <w:t>No.2102</w:t>
      </w:r>
      <w:r>
        <w:rPr>
          <w:rFonts w:hint="eastAsia"/>
          <w:szCs w:val="32"/>
          <w:lang w:eastAsia="zh-CN"/>
        </w:rPr>
        <w:t>）</w:t>
      </w:r>
      <w:r>
        <w:rPr>
          <w:rFonts w:hint="eastAsia"/>
          <w:szCs w:val="32"/>
        </w:rPr>
        <w:t>，合同双方就</w:t>
      </w:r>
      <w:r>
        <w:rPr>
          <w:rFonts w:hint="eastAsia"/>
          <w:szCs w:val="32"/>
          <w:lang w:eastAsia="zh-CN"/>
        </w:rPr>
        <w:t>长江口航道管理局横沙生产基地部分场地租赁事宜，按照平等互利原则，经双方协调一致。租赁期限：</w:t>
      </w:r>
      <w:r>
        <w:rPr>
          <w:rFonts w:hint="eastAsia"/>
          <w:szCs w:val="32"/>
          <w:lang w:val="en-US" w:eastAsia="zh-CN"/>
        </w:rPr>
        <w:t>2021年4月1日起至2021年9月30日止。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rFonts w:hint="eastAsia"/>
          <w:szCs w:val="32"/>
          <w:lang w:val="en-US" w:eastAsia="zh-CN"/>
        </w:rPr>
      </w:pPr>
      <w:r>
        <w:rPr>
          <w:rFonts w:hint="eastAsia"/>
          <w:szCs w:val="32"/>
          <w:lang w:val="en-US" w:eastAsia="zh-CN"/>
        </w:rPr>
        <w:t>2.2020年12月28日交通运输部长江口航道管理局（甲方）与长升公司（乙方）签订《横沙和外高桥生产基地委托管理合同》，合同就甲方建设、管理和使用要求，保障基地正常的生产生活秩序，经双方协商一致。委托管理期限：2021年1月1日至2023年12月31日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3"/>
        <w:textAlignment w:val="auto"/>
        <w:rPr>
          <w:rFonts w:ascii="黑体" w:eastAsia="黑体"/>
          <w:b/>
          <w:szCs w:val="32"/>
        </w:rPr>
      </w:pPr>
      <w:r>
        <w:rPr>
          <w:rFonts w:hint="eastAsia" w:ascii="黑体" w:eastAsia="黑体"/>
          <w:b/>
          <w:szCs w:val="32"/>
        </w:rPr>
        <w:t>二、事故发生经过及事故救援情况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3"/>
        <w:textAlignment w:val="auto"/>
        <w:rPr>
          <w:rFonts w:ascii="楷体_GB2312" w:eastAsia="楷体_GB2312"/>
          <w:b/>
          <w:szCs w:val="32"/>
        </w:rPr>
      </w:pPr>
      <w:r>
        <w:rPr>
          <w:rFonts w:hint="eastAsia" w:ascii="楷体_GB2312" w:eastAsia="楷体_GB2312"/>
          <w:b/>
          <w:szCs w:val="32"/>
        </w:rPr>
        <w:t>（一）事故发生经过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outlineLvl w:val="9"/>
        <w:rPr>
          <w:rFonts w:hint="eastAsia"/>
          <w:color w:val="auto"/>
          <w:szCs w:val="32"/>
        </w:rPr>
      </w:pPr>
      <w:r>
        <w:rPr>
          <w:rFonts w:hint="eastAsia"/>
          <w:color w:val="auto"/>
          <w:szCs w:val="32"/>
          <w:lang w:val="en-US" w:eastAsia="zh-CN"/>
        </w:rPr>
        <w:t>2021年</w:t>
      </w:r>
      <w:r>
        <w:rPr>
          <w:rFonts w:hint="eastAsia"/>
          <w:color w:val="auto"/>
          <w:szCs w:val="32"/>
        </w:rPr>
        <w:t>4月26日</w:t>
      </w:r>
      <w:r>
        <w:rPr>
          <w:rFonts w:hint="eastAsia"/>
          <w:color w:val="auto"/>
          <w:szCs w:val="32"/>
          <w:lang w:val="en-US" w:eastAsia="zh-CN"/>
        </w:rPr>
        <w:t>12时许，</w:t>
      </w:r>
      <w:r>
        <w:rPr>
          <w:rFonts w:hint="eastAsia"/>
          <w:color w:val="auto"/>
          <w:szCs w:val="32"/>
        </w:rPr>
        <w:t>横沙混凝土公司</w:t>
      </w:r>
      <w:r>
        <w:rPr>
          <w:rFonts w:hint="eastAsia"/>
          <w:color w:val="auto"/>
          <w:szCs w:val="32"/>
          <w:lang w:eastAsia="zh-CN"/>
        </w:rPr>
        <w:t>员工王某某</w:t>
      </w:r>
      <w:r>
        <w:rPr>
          <w:rFonts w:hint="eastAsia"/>
          <w:color w:val="auto"/>
          <w:szCs w:val="32"/>
        </w:rPr>
        <w:t>，在违反操作流程的情况下擅自</w:t>
      </w:r>
      <w:r>
        <w:rPr>
          <w:rFonts w:hint="eastAsia"/>
          <w:color w:val="auto"/>
          <w:szCs w:val="32"/>
          <w:lang w:eastAsia="zh-CN"/>
        </w:rPr>
        <w:t>进入</w:t>
      </w:r>
      <w:r>
        <w:rPr>
          <w:rFonts w:hint="eastAsia"/>
          <w:color w:val="auto"/>
          <w:szCs w:val="32"/>
        </w:rPr>
        <w:t>搅拌机</w:t>
      </w:r>
      <w:r>
        <w:rPr>
          <w:rFonts w:hint="eastAsia"/>
          <w:color w:val="auto"/>
          <w:szCs w:val="32"/>
          <w:lang w:eastAsia="zh-CN"/>
        </w:rPr>
        <w:t>内清洗砂浆（事前横沙混凝土公司试验员已通知王某某不用清洗搅拌机）。</w:t>
      </w:r>
      <w:r>
        <w:rPr>
          <w:rFonts w:hint="eastAsia"/>
          <w:color w:val="auto"/>
          <w:szCs w:val="32"/>
          <w:lang w:val="en-US" w:eastAsia="zh-CN"/>
        </w:rPr>
        <w:t>12时10分左右，</w:t>
      </w:r>
      <w:r>
        <w:rPr>
          <w:rFonts w:hint="eastAsia"/>
          <w:color w:val="auto"/>
          <w:szCs w:val="32"/>
        </w:rPr>
        <w:t>横沙混凝土公司</w:t>
      </w:r>
      <w:r>
        <w:rPr>
          <w:rFonts w:hint="eastAsia"/>
          <w:color w:val="auto"/>
          <w:szCs w:val="32"/>
          <w:lang w:eastAsia="zh-CN"/>
        </w:rPr>
        <w:t>操作员施玩芳在不知情的状况下打开搅拌机工作开关。</w:t>
      </w:r>
      <w:r>
        <w:rPr>
          <w:rFonts w:hint="eastAsia"/>
          <w:color w:val="auto"/>
          <w:szCs w:val="32"/>
        </w:rPr>
        <w:t>12时</w:t>
      </w:r>
      <w:r>
        <w:rPr>
          <w:rFonts w:hint="eastAsia"/>
          <w:color w:val="auto"/>
          <w:szCs w:val="32"/>
          <w:lang w:val="en-US" w:eastAsia="zh-CN"/>
        </w:rPr>
        <w:t>20</w:t>
      </w:r>
      <w:r>
        <w:rPr>
          <w:rFonts w:hint="eastAsia"/>
          <w:color w:val="auto"/>
          <w:szCs w:val="32"/>
        </w:rPr>
        <w:t>分</w:t>
      </w:r>
      <w:r>
        <w:rPr>
          <w:rFonts w:hint="eastAsia"/>
          <w:color w:val="auto"/>
          <w:szCs w:val="32"/>
          <w:lang w:eastAsia="zh-CN"/>
        </w:rPr>
        <w:t>左右</w:t>
      </w:r>
      <w:r>
        <w:rPr>
          <w:rFonts w:hint="eastAsia"/>
          <w:color w:val="auto"/>
          <w:szCs w:val="32"/>
        </w:rPr>
        <w:t>，</w:t>
      </w:r>
      <w:r>
        <w:rPr>
          <w:rFonts w:hint="eastAsia"/>
          <w:color w:val="auto"/>
          <w:szCs w:val="32"/>
          <w:lang w:eastAsia="zh-CN"/>
        </w:rPr>
        <w:t>现场负责人相泽永</w:t>
      </w:r>
      <w:r>
        <w:rPr>
          <w:rFonts w:hint="eastAsia"/>
          <w:color w:val="auto"/>
          <w:szCs w:val="32"/>
        </w:rPr>
        <w:t>发现搅拌机</w:t>
      </w:r>
      <w:r>
        <w:rPr>
          <w:rFonts w:hint="eastAsia"/>
          <w:color w:val="auto"/>
          <w:szCs w:val="32"/>
          <w:lang w:eastAsia="zh-CN"/>
        </w:rPr>
        <w:t>突然跳闸，便</w:t>
      </w:r>
      <w:r>
        <w:rPr>
          <w:rFonts w:hint="eastAsia"/>
          <w:color w:val="auto"/>
          <w:szCs w:val="32"/>
        </w:rPr>
        <w:t>至搅拌机箱间查看，发现搅拌机机盖敞开且未见</w:t>
      </w:r>
      <w:r>
        <w:rPr>
          <w:rFonts w:hint="eastAsia"/>
          <w:color w:val="auto"/>
          <w:szCs w:val="32"/>
          <w:lang w:eastAsia="zh-CN"/>
        </w:rPr>
        <w:t>王某某</w:t>
      </w:r>
      <w:r>
        <w:rPr>
          <w:rFonts w:hint="eastAsia"/>
          <w:color w:val="auto"/>
          <w:szCs w:val="32"/>
        </w:rPr>
        <w:t>，搅拌机内有黑色雨衣，遂怀疑</w:t>
      </w:r>
      <w:r>
        <w:rPr>
          <w:rFonts w:hint="eastAsia"/>
          <w:color w:val="auto"/>
          <w:szCs w:val="32"/>
          <w:lang w:eastAsia="zh-CN"/>
        </w:rPr>
        <w:t>王某某</w:t>
      </w:r>
      <w:r>
        <w:rPr>
          <w:rFonts w:hint="eastAsia"/>
          <w:color w:val="auto"/>
          <w:szCs w:val="32"/>
        </w:rPr>
        <w:t>遭遇不测</w:t>
      </w:r>
      <w:r>
        <w:rPr>
          <w:rFonts w:hint="eastAsia"/>
          <w:color w:val="auto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3" w:firstLineChars="200"/>
        <w:textAlignment w:val="auto"/>
        <w:outlineLvl w:val="9"/>
        <w:rPr>
          <w:rFonts w:ascii="楷体_GB2312" w:hAnsi="楷体_GB2312" w:eastAsia="楷体_GB2312" w:cs="楷体_GB2312"/>
          <w:b/>
          <w:bCs/>
          <w:color w:val="auto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Cs w:val="32"/>
        </w:rPr>
        <w:t>（二）事故救援情况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jc w:val="left"/>
        <w:textAlignment w:val="auto"/>
        <w:rPr>
          <w:rFonts w:hint="eastAsia"/>
          <w:color w:val="auto"/>
          <w:szCs w:val="32"/>
        </w:rPr>
      </w:pPr>
      <w:r>
        <w:rPr>
          <w:rFonts w:hint="eastAsia"/>
          <w:color w:val="auto"/>
          <w:szCs w:val="32"/>
          <w:lang w:eastAsia="zh-CN"/>
        </w:rPr>
        <w:t>相泽永</w:t>
      </w:r>
      <w:r>
        <w:rPr>
          <w:rFonts w:hint="eastAsia"/>
          <w:color w:val="auto"/>
          <w:szCs w:val="32"/>
        </w:rPr>
        <w:t>组织人员在搅拌机内</w:t>
      </w:r>
      <w:r>
        <w:rPr>
          <w:rFonts w:hint="eastAsia"/>
          <w:color w:val="auto"/>
          <w:szCs w:val="32"/>
          <w:lang w:eastAsia="zh-CN"/>
        </w:rPr>
        <w:t>寻</w:t>
      </w:r>
      <w:r>
        <w:rPr>
          <w:rFonts w:hint="eastAsia"/>
          <w:color w:val="auto"/>
          <w:szCs w:val="32"/>
        </w:rPr>
        <w:t>找未果，便通知之前的搅拌车回搅拌站进行</w:t>
      </w:r>
      <w:r>
        <w:rPr>
          <w:rFonts w:hint="eastAsia"/>
          <w:color w:val="auto"/>
          <w:szCs w:val="32"/>
          <w:lang w:eastAsia="zh-CN"/>
        </w:rPr>
        <w:t>寻</w:t>
      </w:r>
      <w:r>
        <w:rPr>
          <w:rFonts w:hint="eastAsia"/>
          <w:color w:val="auto"/>
          <w:szCs w:val="32"/>
        </w:rPr>
        <w:t>找，</w:t>
      </w:r>
      <w:r>
        <w:rPr>
          <w:rFonts w:hint="eastAsia"/>
          <w:color w:val="auto"/>
          <w:szCs w:val="32"/>
          <w:lang w:eastAsia="zh-CN"/>
        </w:rPr>
        <w:t>于</w:t>
      </w:r>
      <w:r>
        <w:rPr>
          <w:rFonts w:hint="eastAsia"/>
          <w:color w:val="auto"/>
          <w:szCs w:val="32"/>
        </w:rPr>
        <w:t>13时30分</w:t>
      </w:r>
      <w:r>
        <w:rPr>
          <w:rFonts w:hint="eastAsia"/>
          <w:color w:val="auto"/>
          <w:szCs w:val="32"/>
          <w:lang w:eastAsia="zh-CN"/>
        </w:rPr>
        <w:t>左右</w:t>
      </w:r>
      <w:r>
        <w:rPr>
          <w:rFonts w:hint="eastAsia"/>
          <w:color w:val="auto"/>
          <w:szCs w:val="32"/>
        </w:rPr>
        <w:t>在一辆搅拌车混凝土罐箱内发现死者</w:t>
      </w:r>
      <w:r>
        <w:rPr>
          <w:rFonts w:hint="eastAsia"/>
          <w:color w:val="auto"/>
          <w:szCs w:val="32"/>
          <w:lang w:eastAsia="zh-CN"/>
        </w:rPr>
        <w:t>王某某</w:t>
      </w:r>
      <w:r>
        <w:rPr>
          <w:rFonts w:hint="eastAsia"/>
          <w:color w:val="auto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3" w:firstLineChars="200"/>
        <w:textAlignment w:val="auto"/>
        <w:outlineLvl w:val="9"/>
        <w:rPr>
          <w:rFonts w:ascii="黑体" w:eastAsia="黑体"/>
          <w:b/>
          <w:szCs w:val="32"/>
        </w:rPr>
      </w:pPr>
      <w:r>
        <w:rPr>
          <w:rFonts w:hint="eastAsia" w:ascii="黑体" w:eastAsia="黑体"/>
          <w:b/>
          <w:szCs w:val="32"/>
        </w:rPr>
        <w:t>三、事故造成的人员伤亡和直接经济损失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3"/>
        <w:textAlignment w:val="auto"/>
        <w:rPr>
          <w:rFonts w:ascii="楷体_GB2312" w:eastAsia="楷体_GB2312"/>
          <w:b/>
          <w:szCs w:val="32"/>
        </w:rPr>
      </w:pPr>
      <w:r>
        <w:rPr>
          <w:rFonts w:hint="eastAsia" w:ascii="楷体_GB2312" w:eastAsia="楷体_GB2312"/>
          <w:b/>
          <w:szCs w:val="32"/>
        </w:rPr>
        <w:t>（一）事故伤亡情况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szCs w:val="32"/>
        </w:rPr>
      </w:pPr>
      <w:r>
        <w:rPr>
          <w:rFonts w:hint="eastAsia"/>
          <w:szCs w:val="32"/>
        </w:rPr>
        <w:t>本起事故造成1人死亡，死者：</w:t>
      </w:r>
      <w:r>
        <w:rPr>
          <w:rFonts w:hint="eastAsia"/>
          <w:szCs w:val="32"/>
          <w:lang w:eastAsia="zh-CN"/>
        </w:rPr>
        <w:t>王某某</w:t>
      </w:r>
      <w:r>
        <w:rPr>
          <w:rFonts w:hint="eastAsia"/>
          <w:szCs w:val="32"/>
        </w:rPr>
        <w:t>，</w:t>
      </w:r>
      <w:r>
        <w:rPr>
          <w:rFonts w:hint="eastAsia"/>
          <w:szCs w:val="32"/>
          <w:lang w:eastAsia="zh-CN"/>
        </w:rPr>
        <w:t>男</w:t>
      </w:r>
      <w:r>
        <w:rPr>
          <w:rFonts w:hint="eastAsia"/>
          <w:szCs w:val="32"/>
        </w:rPr>
        <w:t>，自然人，</w:t>
      </w:r>
      <w:r>
        <w:rPr>
          <w:rFonts w:hint="eastAsia" w:hAnsi="仿宋" w:cs="仿宋"/>
          <w:color w:val="000000"/>
          <w:kern w:val="0"/>
          <w:szCs w:val="32"/>
          <w:lang w:eastAsia="zh-CN"/>
        </w:rPr>
        <w:t>横沙混凝土</w:t>
      </w:r>
      <w:r>
        <w:rPr>
          <w:rFonts w:hint="eastAsia" w:hAnsi="仿宋" w:cs="仿宋"/>
          <w:color w:val="000000"/>
          <w:kern w:val="0"/>
          <w:szCs w:val="32"/>
        </w:rPr>
        <w:t>公司</w:t>
      </w:r>
      <w:r>
        <w:rPr>
          <w:rFonts w:hint="eastAsia" w:hAnsi="仿宋" w:cs="仿宋"/>
          <w:color w:val="000000"/>
          <w:kern w:val="0"/>
          <w:szCs w:val="32"/>
          <w:lang w:eastAsia="zh-CN"/>
        </w:rPr>
        <w:t>员工</w:t>
      </w:r>
      <w:r>
        <w:rPr>
          <w:rFonts w:hint="eastAsia"/>
          <w:szCs w:val="32"/>
        </w:rPr>
        <w:t>，</w:t>
      </w:r>
      <w:r>
        <w:rPr>
          <w:rFonts w:hint="eastAsia"/>
          <w:szCs w:val="32"/>
          <w:lang w:val="en-US" w:eastAsia="zh-CN"/>
        </w:rPr>
        <w:t>6</w:t>
      </w:r>
      <w:r>
        <w:rPr>
          <w:rFonts w:hint="eastAsia"/>
          <w:szCs w:val="32"/>
        </w:rPr>
        <w:t>6岁，户口地址：</w:t>
      </w:r>
      <w:r>
        <w:rPr>
          <w:rFonts w:hint="eastAsia"/>
          <w:szCs w:val="32"/>
          <w:lang w:eastAsia="zh-CN"/>
        </w:rPr>
        <w:t>浙江省嵊州市崇仁镇XX村XX号</w:t>
      </w:r>
      <w:r>
        <w:rPr>
          <w:rFonts w:hint="eastAsia"/>
          <w:szCs w:val="32"/>
        </w:rPr>
        <w:t>，身份证号：</w:t>
      </w:r>
      <w:bookmarkStart w:id="0" w:name="_GoBack"/>
      <w:bookmarkEnd w:id="0"/>
      <w:r>
        <w:rPr>
          <w:rFonts w:hint="eastAsia"/>
          <w:szCs w:val="32"/>
          <w:lang w:eastAsia="zh-CN"/>
        </w:rPr>
        <w:t>33062319550103XXXX</w:t>
      </w:r>
      <w:r>
        <w:rPr>
          <w:rFonts w:hint="eastAsia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3"/>
        <w:textAlignment w:val="auto"/>
        <w:rPr>
          <w:rFonts w:ascii="楷体_GB2312" w:eastAsia="楷体_GB2312"/>
          <w:b/>
          <w:szCs w:val="32"/>
        </w:rPr>
      </w:pPr>
      <w:r>
        <w:rPr>
          <w:rFonts w:hint="eastAsia" w:ascii="楷体_GB2312" w:eastAsia="楷体_GB2312"/>
          <w:b/>
          <w:szCs w:val="32"/>
        </w:rPr>
        <w:t>（二）事故直接经济损失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szCs w:val="32"/>
        </w:rPr>
      </w:pPr>
      <w:r>
        <w:rPr>
          <w:rFonts w:hint="eastAsia"/>
          <w:szCs w:val="32"/>
        </w:rPr>
        <w:t>本起事故造成直接经济损失约人民币1</w:t>
      </w:r>
      <w:r>
        <w:rPr>
          <w:rFonts w:hint="eastAsia"/>
          <w:szCs w:val="32"/>
          <w:lang w:val="en-US" w:eastAsia="zh-CN"/>
        </w:rPr>
        <w:t>20</w:t>
      </w:r>
      <w:r>
        <w:rPr>
          <w:rFonts w:hint="eastAsia"/>
          <w:szCs w:val="32"/>
        </w:rPr>
        <w:t>万元。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3"/>
        <w:textAlignment w:val="auto"/>
        <w:rPr>
          <w:rFonts w:ascii="黑体" w:eastAsia="黑体"/>
          <w:b/>
          <w:szCs w:val="32"/>
        </w:rPr>
      </w:pPr>
      <w:r>
        <w:rPr>
          <w:rFonts w:hint="eastAsia" w:ascii="黑体" w:eastAsia="黑体"/>
          <w:b/>
          <w:szCs w:val="32"/>
        </w:rPr>
        <w:t>四、现场勘查情况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rFonts w:hint="eastAsia"/>
          <w:szCs w:val="32"/>
          <w:lang w:val="en-US" w:eastAsia="zh-CN"/>
        </w:rPr>
      </w:pPr>
      <w:r>
        <w:rPr>
          <w:rFonts w:hint="eastAsia"/>
          <w:szCs w:val="32"/>
        </w:rPr>
        <w:t>（一）</w:t>
      </w:r>
      <w:r>
        <w:rPr>
          <w:rFonts w:hint="eastAsia"/>
          <w:szCs w:val="32"/>
          <w:lang w:eastAsia="zh-CN"/>
        </w:rPr>
        <w:t>事故现场位于横沙乡新联路</w:t>
      </w:r>
      <w:r>
        <w:rPr>
          <w:rFonts w:hint="eastAsia"/>
          <w:szCs w:val="32"/>
          <w:lang w:val="en-US" w:eastAsia="zh-CN"/>
        </w:rPr>
        <w:t>168号交通运输部长江口航道管理局横沙基地内搅拌站；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rFonts w:hint="eastAsia" w:eastAsia="仿宋_GB2312"/>
          <w:szCs w:val="32"/>
          <w:lang w:val="en-US" w:eastAsia="zh-CN"/>
        </w:rPr>
      </w:pPr>
      <w:r>
        <w:rPr>
          <w:rFonts w:hint="eastAsia"/>
          <w:szCs w:val="32"/>
        </w:rPr>
        <w:t>（二）</w:t>
      </w:r>
      <w:r>
        <w:rPr>
          <w:rFonts w:hint="eastAsia"/>
          <w:szCs w:val="32"/>
          <w:lang w:eastAsia="zh-CN"/>
        </w:rPr>
        <w:t>搅拌站南面和北面各有四个水泥筒仓，该建筑为钢结构</w:t>
      </w:r>
      <w:r>
        <w:rPr>
          <w:rFonts w:hint="eastAsia"/>
          <w:szCs w:val="32"/>
          <w:lang w:val="en-US" w:eastAsia="zh-CN"/>
        </w:rPr>
        <w:t>4层构筑物，操作室位于该建筑2层，发生事故的具体位置位于该建筑3层的MAO-6000-4000SOYHO型混凝土搅拌机内；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szCs w:val="32"/>
        </w:rPr>
      </w:pPr>
      <w:r>
        <w:rPr>
          <w:rFonts w:hint="eastAsia"/>
          <w:szCs w:val="32"/>
        </w:rPr>
        <w:t>（三）</w:t>
      </w:r>
      <w:r>
        <w:rPr>
          <w:rFonts w:hint="eastAsia"/>
          <w:szCs w:val="32"/>
          <w:lang w:val="en-US" w:eastAsia="zh-CN"/>
        </w:rPr>
        <w:t>MAO-6000-4000SOYHO型混凝土搅拌机长280cm*宽260cm，检修口盖处于打开状态，检修口（清洁口）长100cm*宽42cm，离地高185cm，安全阀位于检修口右侧长13cm*宽4.5cm</w:t>
      </w:r>
      <w:r>
        <w:rPr>
          <w:rFonts w:hint="eastAsia"/>
          <w:szCs w:val="32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szCs w:val="32"/>
        </w:rPr>
      </w:pPr>
      <w:r>
        <w:rPr>
          <w:rFonts w:hint="eastAsia"/>
          <w:szCs w:val="32"/>
        </w:rPr>
        <w:t>（四）</w:t>
      </w:r>
      <w:r>
        <w:rPr>
          <w:rFonts w:hint="eastAsia"/>
          <w:szCs w:val="32"/>
          <w:lang w:eastAsia="zh-CN"/>
        </w:rPr>
        <w:t>检修口右侧有一把榔头，用于清理搅拌机内的混凝土凝块</w:t>
      </w:r>
      <w:r>
        <w:rPr>
          <w:rFonts w:hint="eastAsia"/>
          <w:szCs w:val="32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rFonts w:hint="eastAsia"/>
          <w:szCs w:val="32"/>
          <w:lang w:eastAsia="zh-CN"/>
        </w:rPr>
      </w:pPr>
      <w:r>
        <w:rPr>
          <w:rFonts w:hint="eastAsia"/>
          <w:szCs w:val="32"/>
        </w:rPr>
        <w:t>（五）</w:t>
      </w:r>
      <w:r>
        <w:rPr>
          <w:rFonts w:hint="eastAsia"/>
          <w:szCs w:val="32"/>
          <w:lang w:eastAsia="zh-CN"/>
        </w:rPr>
        <w:t>搅拌站的东侧，公司垃圾场处地面有两堆混凝土材料；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rFonts w:hint="eastAsia"/>
          <w:szCs w:val="32"/>
          <w:lang w:val="en-US" w:eastAsia="zh-CN"/>
        </w:rPr>
      </w:pPr>
      <w:r>
        <w:rPr>
          <w:rFonts w:hint="eastAsia"/>
          <w:szCs w:val="32"/>
          <w:lang w:eastAsia="zh-CN"/>
        </w:rPr>
        <w:t>（六）搅拌站南侧有两辆搅拌车，车牌号分别为沪</w:t>
      </w:r>
      <w:r>
        <w:rPr>
          <w:rFonts w:hint="eastAsia"/>
          <w:szCs w:val="32"/>
          <w:lang w:val="en-US" w:eastAsia="zh-CN"/>
        </w:rPr>
        <w:t>B91579、沪BG8915；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rFonts w:hint="eastAsia"/>
          <w:szCs w:val="32"/>
          <w:lang w:val="en-US" w:eastAsia="zh-CN"/>
        </w:rPr>
      </w:pPr>
      <w:r>
        <w:rPr>
          <w:rFonts w:hint="eastAsia"/>
          <w:szCs w:val="32"/>
          <w:lang w:val="en-US" w:eastAsia="zh-CN"/>
        </w:rPr>
        <w:t>（七）南侧搅拌楼搅拌车的接料口地面有一件蓝色雨衣；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rFonts w:hint="eastAsia"/>
          <w:szCs w:val="32"/>
          <w:lang w:val="en-US" w:eastAsia="zh-CN"/>
        </w:rPr>
      </w:pPr>
      <w:r>
        <w:rPr>
          <w:rFonts w:hint="eastAsia"/>
          <w:szCs w:val="32"/>
          <w:lang w:val="en-US" w:eastAsia="zh-CN"/>
        </w:rPr>
        <w:t>（八）长江航运公安局上海分局长兴派出所出具的《居民死亡确认书》No：2020-3-007849载明王某某，男，66岁，33062319550103XXXX，死亡时间2021年04月26日，直接死亡原因：创伤性休克；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rFonts w:hint="eastAsia"/>
          <w:szCs w:val="32"/>
          <w:lang w:val="en-US" w:eastAsia="zh-CN"/>
        </w:rPr>
      </w:pPr>
      <w:r>
        <w:rPr>
          <w:rFonts w:hint="eastAsia"/>
          <w:szCs w:val="32"/>
          <w:lang w:val="en-US" w:eastAsia="zh-CN"/>
        </w:rPr>
        <w:t>（九）2021年4月26日（星期一）天气情况为多云到晴，9-24</w:t>
      </w:r>
      <w:r>
        <w:rPr>
          <w:rFonts w:hint="eastAsia" w:ascii="宋体" w:hAnsi="宋体" w:eastAsia="宋体" w:cs="宋体"/>
          <w:szCs w:val="32"/>
          <w:lang w:val="en-US" w:eastAsia="zh-CN"/>
        </w:rPr>
        <w:t>℃</w:t>
      </w:r>
      <w:r>
        <w:rPr>
          <w:rFonts w:hint="eastAsia"/>
          <w:szCs w:val="32"/>
          <w:lang w:val="en-US" w:eastAsia="zh-CN"/>
        </w:rPr>
        <w:t>，东南风4-5级。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560" w:lineRule="exact"/>
        <w:ind w:firstLine="643"/>
        <w:textAlignment w:val="auto"/>
        <w:rPr>
          <w:rFonts w:ascii="黑体" w:hAnsi="黑体" w:eastAsia="黑体" w:cs="黑体"/>
          <w:b/>
          <w:bCs/>
        </w:rPr>
      </w:pPr>
      <w:r>
        <w:rPr>
          <w:rFonts w:hint="eastAsia" w:ascii="黑体" w:hAnsi="黑体" w:eastAsia="黑体" w:cs="黑体"/>
          <w:b/>
          <w:bCs/>
        </w:rPr>
        <w:t>五、事故发生原因和事故性质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3"/>
        <w:textAlignment w:val="auto"/>
        <w:rPr>
          <w:rFonts w:ascii="楷体_GB2312" w:hAnsi="Times New Roman" w:eastAsia="楷体_GB2312"/>
          <w:b/>
          <w:szCs w:val="32"/>
        </w:rPr>
      </w:pPr>
      <w:r>
        <w:rPr>
          <w:rFonts w:hint="eastAsia" w:ascii="楷体_GB2312" w:hAnsi="Times New Roman" w:eastAsia="楷体_GB2312"/>
          <w:b/>
          <w:szCs w:val="32"/>
        </w:rPr>
        <w:t>（一）事故发生原因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3"/>
        <w:textAlignment w:val="auto"/>
        <w:rPr>
          <w:szCs w:val="32"/>
        </w:rPr>
      </w:pPr>
      <w:r>
        <w:rPr>
          <w:rFonts w:hint="eastAsia"/>
          <w:b/>
          <w:szCs w:val="32"/>
        </w:rPr>
        <w:t>1.直接原因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560" w:lineRule="exact"/>
        <w:ind w:firstLine="640"/>
        <w:textAlignment w:val="auto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）横沙混凝土公司对搅拌机维修保养不当，导致搅拌机安全阀失效，是事故发生的直接原因。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560" w:lineRule="exact"/>
        <w:ind w:firstLine="640"/>
        <w:textAlignment w:val="auto"/>
        <w:rPr>
          <w:rFonts w:hint="eastAsia" w:eastAsia="仿宋_GB2312"/>
          <w:color w:val="auto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）横沙混凝土公司员工违反公司制定的</w:t>
      </w:r>
      <w:r>
        <w:rPr>
          <w:rFonts w:hint="eastAsia"/>
          <w:color w:val="auto"/>
          <w:lang w:eastAsia="zh-CN"/>
        </w:rPr>
        <w:t>《搅拌站操作工安全操作规程》第</w:t>
      </w:r>
      <w:r>
        <w:rPr>
          <w:rFonts w:hint="eastAsia"/>
          <w:color w:val="auto"/>
          <w:lang w:val="en-US" w:eastAsia="zh-CN"/>
        </w:rPr>
        <w:t>6</w:t>
      </w:r>
      <w:r>
        <w:rPr>
          <w:rFonts w:hint="eastAsia"/>
          <w:color w:val="auto"/>
          <w:lang w:eastAsia="zh-CN"/>
        </w:rPr>
        <w:t>条擅自进入搅拌机内进行清洗；横沙混凝土公司操作员在不知情的状况下开动搅拌机，是事故发生的直接原因。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560" w:lineRule="exact"/>
        <w:ind w:firstLine="643"/>
        <w:textAlignment w:val="auto"/>
        <w:rPr>
          <w:b/>
          <w:bCs/>
        </w:rPr>
      </w:pPr>
      <w:r>
        <w:rPr>
          <w:rFonts w:hint="eastAsia"/>
          <w:b/>
          <w:bCs/>
        </w:rPr>
        <w:t>2.间接原因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szCs w:val="32"/>
        </w:rPr>
      </w:pPr>
      <w:r>
        <w:rPr>
          <w:rFonts w:hint="eastAsia"/>
          <w:szCs w:val="32"/>
        </w:rPr>
        <w:t>（1）</w:t>
      </w:r>
      <w:r>
        <w:rPr>
          <w:rFonts w:hint="eastAsia"/>
          <w:szCs w:val="32"/>
          <w:lang w:eastAsia="zh-CN"/>
        </w:rPr>
        <w:t>横沙混凝土公司</w:t>
      </w:r>
      <w:r>
        <w:rPr>
          <w:rFonts w:hint="eastAsia"/>
          <w:szCs w:val="32"/>
        </w:rPr>
        <w:t>主体责任落实不到位，教育和督促从业人员遵守本单位的安全生产规章制度不力，致使员工违反</w:t>
      </w:r>
      <w:r>
        <w:rPr>
          <w:rFonts w:hint="eastAsia"/>
          <w:szCs w:val="32"/>
          <w:lang w:eastAsia="zh-CN"/>
        </w:rPr>
        <w:t>清洗</w:t>
      </w:r>
      <w:r>
        <w:rPr>
          <w:rFonts w:hint="eastAsia"/>
          <w:szCs w:val="32"/>
        </w:rPr>
        <w:t>流程；对现场的监管不到位，日常的安全检查、巡视流于形式，</w:t>
      </w:r>
      <w:r>
        <w:rPr>
          <w:rFonts w:hint="eastAsia"/>
          <w:szCs w:val="32"/>
          <w:lang w:eastAsia="zh-CN"/>
        </w:rPr>
        <w:t>未及时发现设备隐患和消除违规作业行为，</w:t>
      </w:r>
      <w:r>
        <w:rPr>
          <w:rFonts w:hint="eastAsia"/>
          <w:szCs w:val="32"/>
        </w:rPr>
        <w:t>是事故发生的间接原因。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szCs w:val="32"/>
        </w:rPr>
      </w:pPr>
      <w:r>
        <w:rPr>
          <w:rFonts w:hint="eastAsia"/>
          <w:szCs w:val="32"/>
        </w:rPr>
        <w:t>（2）</w:t>
      </w:r>
      <w:r>
        <w:rPr>
          <w:rFonts w:hint="eastAsia"/>
          <w:szCs w:val="32"/>
          <w:lang w:eastAsia="zh-CN"/>
        </w:rPr>
        <w:t>长升</w:t>
      </w:r>
      <w:r>
        <w:rPr>
          <w:rFonts w:hint="eastAsia"/>
          <w:szCs w:val="32"/>
        </w:rPr>
        <w:t>公司</w:t>
      </w:r>
      <w:r>
        <w:rPr>
          <w:rFonts w:hint="eastAsia"/>
          <w:szCs w:val="32"/>
          <w:lang w:eastAsia="zh-CN"/>
        </w:rPr>
        <w:t>对基地内的设施、设备风险隐患排查流于形式，日常安全管理落实不到位，</w:t>
      </w:r>
      <w:r>
        <w:rPr>
          <w:rFonts w:hint="eastAsia"/>
          <w:szCs w:val="32"/>
        </w:rPr>
        <w:t>是事故发生的间接原因。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3"/>
        <w:textAlignment w:val="auto"/>
        <w:rPr>
          <w:rFonts w:ascii="楷体_GB2312" w:hAnsi="Times New Roman" w:eastAsia="楷体_GB2312"/>
          <w:b/>
          <w:szCs w:val="32"/>
        </w:rPr>
      </w:pPr>
      <w:r>
        <w:rPr>
          <w:rFonts w:hint="eastAsia" w:ascii="楷体_GB2312" w:hAnsi="Times New Roman" w:eastAsia="楷体_GB2312"/>
          <w:b/>
          <w:szCs w:val="32"/>
        </w:rPr>
        <w:t>（二）事故性质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560" w:lineRule="exact"/>
        <w:ind w:firstLine="640"/>
        <w:textAlignment w:val="auto"/>
      </w:pPr>
      <w:r>
        <w:rPr>
          <w:rFonts w:hint="eastAsia"/>
        </w:rPr>
        <w:t>经事故调查组调查认定，这是一起生产安全责任事故。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560" w:lineRule="exact"/>
        <w:ind w:firstLine="643"/>
        <w:textAlignment w:val="auto"/>
        <w:rPr>
          <w:rFonts w:ascii="楷体_GB2312" w:hAnsi="Times New Roman" w:eastAsia="楷体_GB2312"/>
          <w:b/>
          <w:szCs w:val="32"/>
        </w:rPr>
      </w:pPr>
      <w:r>
        <w:rPr>
          <w:rFonts w:hint="eastAsia" w:ascii="黑体" w:hAnsi="黑体" w:eastAsia="黑体" w:cs="黑体"/>
          <w:b/>
          <w:bCs/>
        </w:rPr>
        <w:t>六、事故责任认定及处理建议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3"/>
        <w:textAlignment w:val="auto"/>
        <w:rPr>
          <w:rFonts w:ascii="楷体_GB2312" w:hAnsi="Times New Roman" w:eastAsia="楷体_GB2312"/>
          <w:b/>
          <w:szCs w:val="32"/>
        </w:rPr>
      </w:pPr>
      <w:r>
        <w:rPr>
          <w:rFonts w:hint="eastAsia" w:ascii="楷体_GB2312" w:hAnsi="Times New Roman" w:eastAsia="楷体_GB2312"/>
          <w:b/>
          <w:szCs w:val="32"/>
        </w:rPr>
        <w:t>（一）对事故责任人员的责任认定及处理建议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rFonts w:hint="eastAsia"/>
          <w:szCs w:val="32"/>
          <w:lang w:eastAsia="zh-CN"/>
        </w:rPr>
      </w:pPr>
      <w:r>
        <w:rPr>
          <w:rFonts w:hint="eastAsia"/>
          <w:szCs w:val="32"/>
        </w:rPr>
        <w:t>1.</w:t>
      </w:r>
      <w:r>
        <w:rPr>
          <w:rFonts w:hint="eastAsia"/>
          <w:szCs w:val="32"/>
          <w:lang w:eastAsia="zh-CN"/>
        </w:rPr>
        <w:t>王某某</w:t>
      </w:r>
      <w:r>
        <w:rPr>
          <w:rFonts w:hint="eastAsia"/>
          <w:szCs w:val="32"/>
        </w:rPr>
        <w:t>，</w:t>
      </w:r>
      <w:r>
        <w:rPr>
          <w:rFonts w:hint="eastAsia"/>
          <w:szCs w:val="32"/>
          <w:lang w:eastAsia="zh-CN"/>
        </w:rPr>
        <w:t>横沙混凝土公司员工。未严格遵守公司的安全生产规章制度，擅自进入搅拌机内清洗，对事故发生负有责任，鉴于其已在事故中死亡，建议不予追究责任。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</w:pPr>
      <w:r>
        <w:rPr>
          <w:rFonts w:hint="eastAsia"/>
        </w:rPr>
        <w:t>2.</w:t>
      </w:r>
      <w:r>
        <w:rPr>
          <w:rFonts w:hint="eastAsia"/>
          <w:lang w:eastAsia="zh-CN"/>
        </w:rPr>
        <w:t>施玩芳</w:t>
      </w:r>
      <w:r>
        <w:rPr>
          <w:rFonts w:hint="eastAsia"/>
        </w:rPr>
        <w:t>，</w:t>
      </w:r>
      <w:r>
        <w:rPr>
          <w:rFonts w:hint="eastAsia"/>
          <w:lang w:eastAsia="zh-CN"/>
        </w:rPr>
        <w:t>横沙混凝土公司操作员</w:t>
      </w:r>
      <w:r>
        <w:rPr>
          <w:rFonts w:hint="eastAsia"/>
        </w:rPr>
        <w:t>。</w:t>
      </w:r>
      <w:r>
        <w:rPr>
          <w:rFonts w:hint="eastAsia"/>
          <w:lang w:eastAsia="zh-CN"/>
        </w:rPr>
        <w:t>在未确认搅拌机内是否有人员的情况下，开动搅拌机进行搅拌作业</w:t>
      </w:r>
      <w:r>
        <w:rPr>
          <w:rFonts w:hint="eastAsia"/>
        </w:rPr>
        <w:t>，对事故发生负有责任。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</w:pPr>
      <w:r>
        <w:rPr>
          <w:rFonts w:hint="eastAsia"/>
        </w:rPr>
        <w:t>3.</w:t>
      </w:r>
      <w:r>
        <w:rPr>
          <w:rFonts w:hint="eastAsia"/>
          <w:lang w:eastAsia="zh-CN"/>
        </w:rPr>
        <w:t>相泽永</w:t>
      </w:r>
      <w:r>
        <w:rPr>
          <w:rFonts w:hint="eastAsia"/>
        </w:rPr>
        <w:t>，</w:t>
      </w:r>
      <w:r>
        <w:rPr>
          <w:rFonts w:hint="eastAsia"/>
          <w:lang w:eastAsia="zh-CN"/>
        </w:rPr>
        <w:t>横沙混凝土公司现场负责人</w:t>
      </w:r>
      <w:r>
        <w:rPr>
          <w:rFonts w:hint="eastAsia"/>
        </w:rPr>
        <w:t>。</w:t>
      </w:r>
      <w:r>
        <w:rPr>
          <w:rFonts w:hint="eastAsia"/>
          <w:lang w:eastAsia="zh-CN"/>
        </w:rPr>
        <w:t>对作业现场的监护不全面</w:t>
      </w:r>
      <w:r>
        <w:rPr>
          <w:rFonts w:hint="eastAsia"/>
        </w:rPr>
        <w:t>，督促检查本单位安全生产工作不力，未及时消除生产安全事故隐患，对事故发生负有责任。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eastAsia="仿宋_GB2312" w:cstheme="minorBidi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theme="minorBidi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4.马向东，横沙混凝土公司总经理。安全生产责任制落实不到位，安排作业前，对现场存在的作业风险辨识不足，未有效开展事故隐患排查工作，对事故发生负有责任。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rFonts w:cstheme="minorBidi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theme="minorBidi"/>
          <w:color w:val="000000" w:themeColor="text1"/>
          <w:szCs w:val="32"/>
          <w14:textFill>
            <w14:solidFill>
              <w14:schemeClr w14:val="tx1"/>
            </w14:solidFill>
          </w14:textFill>
        </w:rPr>
        <w:t>责成</w:t>
      </w:r>
      <w:r>
        <w:rPr>
          <w:rFonts w:hint="eastAsia" w:cstheme="minorBidi"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  <w:t>横沙混凝土公司</w:t>
      </w:r>
      <w:r>
        <w:rPr>
          <w:rFonts w:hint="eastAsia" w:cstheme="minorBidi"/>
          <w:color w:val="000000" w:themeColor="text1"/>
          <w:szCs w:val="32"/>
          <w14:textFill>
            <w14:solidFill>
              <w14:schemeClr w14:val="tx1"/>
            </w14:solidFill>
          </w14:textFill>
        </w:rPr>
        <w:t>对</w:t>
      </w:r>
      <w:r>
        <w:rPr>
          <w:rFonts w:hint="eastAsia" w:cstheme="minorBidi"/>
          <w:color w:val="auto"/>
          <w:szCs w:val="32"/>
          <w:shd w:val="clear" w:color="auto" w:fill="auto"/>
          <w:lang w:eastAsia="zh-CN"/>
        </w:rPr>
        <w:t>施玩芳</w:t>
      </w:r>
      <w:r>
        <w:rPr>
          <w:rFonts w:hint="eastAsia" w:cstheme="minorBidi"/>
          <w:color w:val="auto"/>
          <w:szCs w:val="32"/>
          <w:shd w:val="clear" w:color="auto" w:fill="auto"/>
        </w:rPr>
        <w:t>、</w:t>
      </w:r>
      <w:r>
        <w:rPr>
          <w:rFonts w:hint="eastAsia" w:cstheme="minorBidi"/>
          <w:color w:val="auto"/>
          <w:szCs w:val="32"/>
          <w:shd w:val="clear" w:color="auto" w:fill="auto"/>
          <w:lang w:eastAsia="zh-CN"/>
        </w:rPr>
        <w:t>相泽永</w:t>
      </w:r>
      <w:r>
        <w:rPr>
          <w:rFonts w:hint="eastAsia" w:cstheme="minorBidi"/>
          <w:color w:val="auto"/>
          <w:szCs w:val="32"/>
          <w:shd w:val="clear" w:color="auto" w:fill="auto"/>
        </w:rPr>
        <w:t>、</w:t>
      </w:r>
      <w:r>
        <w:rPr>
          <w:rFonts w:hint="eastAsia" w:cstheme="minorBidi"/>
          <w:color w:val="auto"/>
          <w:szCs w:val="32"/>
          <w:shd w:val="clear" w:color="auto" w:fill="auto"/>
          <w:lang w:eastAsia="zh-CN"/>
        </w:rPr>
        <w:t>马向东</w:t>
      </w:r>
      <w:r>
        <w:rPr>
          <w:rFonts w:hint="eastAsia" w:cstheme="minorBidi"/>
          <w:color w:val="auto"/>
          <w:szCs w:val="32"/>
          <w:shd w:val="clear" w:color="auto" w:fill="auto"/>
        </w:rPr>
        <w:t>按照</w:t>
      </w:r>
      <w:r>
        <w:rPr>
          <w:rFonts w:hint="eastAsia" w:cstheme="minorBidi"/>
          <w:color w:val="000000" w:themeColor="text1"/>
          <w:szCs w:val="32"/>
          <w14:textFill>
            <w14:solidFill>
              <w14:schemeClr w14:val="tx1"/>
            </w14:solidFill>
          </w14:textFill>
        </w:rPr>
        <w:t>企业有关规定分别给予处理，并将处理结果报区应急局。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</w:pPr>
      <w:r>
        <w:rPr>
          <w:rFonts w:hint="eastAsia" w:cstheme="minorBidi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cstheme="minorBidi"/>
          <w:color w:val="000000" w:themeColor="text1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hint="eastAsia" w:cstheme="minorBidi"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  <w:t>樊伟君</w:t>
      </w:r>
      <w:r>
        <w:rPr>
          <w:rFonts w:hint="eastAsia" w:cstheme="minorBidi"/>
          <w:color w:val="000000" w:themeColor="text1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cstheme="minorBidi"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  <w:t>长升</w:t>
      </w:r>
      <w:r>
        <w:rPr>
          <w:rFonts w:hint="eastAsia" w:cstheme="minorBidi"/>
          <w:color w:val="000000" w:themeColor="text1"/>
          <w:szCs w:val="32"/>
          <w14:textFill>
            <w14:solidFill>
              <w14:schemeClr w14:val="tx1"/>
            </w14:solidFill>
          </w14:textFill>
        </w:rPr>
        <w:t>公司</w:t>
      </w:r>
      <w:r>
        <w:rPr>
          <w:rFonts w:hint="eastAsia" w:cstheme="minorBidi"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  <w:t>物业部经理</w:t>
      </w:r>
      <w:r>
        <w:rPr>
          <w:rFonts w:hint="eastAsia" w:cstheme="minorBidi"/>
          <w:color w:val="000000" w:themeColor="text1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hint="eastAsia" w:cstheme="minorBidi"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  <w:t>未有效落实安全生产管理责任，指导和督促开展风险隐患工作不力，对基地内的安全监管流于形式，</w:t>
      </w:r>
      <w:r>
        <w:rPr>
          <w:rFonts w:hint="eastAsia" w:cstheme="minorBidi"/>
          <w:color w:val="000000" w:themeColor="text1"/>
          <w:szCs w:val="32"/>
          <w14:textFill>
            <w14:solidFill>
              <w14:schemeClr w14:val="tx1"/>
            </w14:solidFill>
          </w14:textFill>
        </w:rPr>
        <w:t>对事故发生负有责任。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</w:pPr>
      <w:r>
        <w:rPr>
          <w:rFonts w:hint="eastAsia" w:cstheme="minorBidi"/>
          <w:color w:val="000000" w:themeColor="text1"/>
          <w:szCs w:val="32"/>
          <w14:textFill>
            <w14:solidFill>
              <w14:schemeClr w14:val="tx1"/>
            </w14:solidFill>
          </w14:textFill>
        </w:rPr>
        <w:t>责成</w:t>
      </w:r>
      <w:r>
        <w:rPr>
          <w:rFonts w:hint="eastAsia" w:cstheme="minorBidi"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  <w:t>长升</w:t>
      </w:r>
      <w:r>
        <w:rPr>
          <w:rFonts w:hint="eastAsia" w:cstheme="minorBidi"/>
          <w:color w:val="000000" w:themeColor="text1"/>
          <w:szCs w:val="32"/>
          <w14:textFill>
            <w14:solidFill>
              <w14:schemeClr w14:val="tx1"/>
            </w14:solidFill>
          </w14:textFill>
        </w:rPr>
        <w:t>公司对</w:t>
      </w:r>
      <w:r>
        <w:rPr>
          <w:rFonts w:hint="eastAsia" w:cstheme="minorBidi"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  <w:t>樊伟君</w:t>
      </w:r>
      <w:r>
        <w:rPr>
          <w:rFonts w:hint="eastAsia" w:cstheme="minorBidi"/>
          <w:color w:val="000000" w:themeColor="text1"/>
          <w:szCs w:val="32"/>
          <w14:textFill>
            <w14:solidFill>
              <w14:schemeClr w14:val="tx1"/>
            </w14:solidFill>
          </w14:textFill>
        </w:rPr>
        <w:t>按照企业有关规定给予处理，并将处理结果报区应急局。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3"/>
        <w:textAlignment w:val="auto"/>
        <w:rPr>
          <w:szCs w:val="32"/>
        </w:rPr>
      </w:pPr>
      <w:r>
        <w:rPr>
          <w:rFonts w:hint="eastAsia" w:ascii="楷体_GB2312" w:eastAsia="楷体_GB2312"/>
          <w:b/>
          <w:szCs w:val="32"/>
        </w:rPr>
        <w:t>（二）对事故责任单位的责任认定和处理建议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szCs w:val="32"/>
        </w:rPr>
      </w:pPr>
      <w:r>
        <w:rPr>
          <w:rFonts w:hint="eastAsia"/>
          <w:lang w:eastAsia="zh-CN"/>
        </w:rPr>
        <w:t>横沙混凝土</w:t>
      </w:r>
      <w:r>
        <w:rPr>
          <w:rFonts w:hint="eastAsia"/>
        </w:rPr>
        <w:t>公司未落实企业安全生产主体责任，安全管理不力，安全检查、巡查不到位</w:t>
      </w:r>
      <w:r>
        <w:rPr>
          <w:rFonts w:hint="eastAsia"/>
          <w:lang w:eastAsia="zh-CN"/>
        </w:rPr>
        <w:t>；</w:t>
      </w:r>
      <w:r>
        <w:rPr>
          <w:rFonts w:hint="eastAsia"/>
        </w:rPr>
        <w:t>隐患排查治理制度不健全</w:t>
      </w:r>
      <w:r>
        <w:rPr>
          <w:rFonts w:hint="eastAsia"/>
          <w:lang w:eastAsia="zh-CN"/>
        </w:rPr>
        <w:t>，</w:t>
      </w:r>
      <w:r>
        <w:rPr>
          <w:rFonts w:hint="eastAsia"/>
        </w:rPr>
        <w:t>未采取有效的技术、管理措施，及时发现并消除事故隐患；对从业人员安全生产教育和培训不力，未能督促从业人员严格遵守企业安全生产管理制度。</w:t>
      </w:r>
      <w:r>
        <w:rPr>
          <w:rFonts w:hint="eastAsia"/>
          <w:szCs w:val="32"/>
        </w:rPr>
        <w:t>建议区应急局依法</w:t>
      </w:r>
      <w:r>
        <w:rPr>
          <w:rFonts w:hint="eastAsia"/>
          <w:szCs w:val="32"/>
          <w:lang w:eastAsia="zh-CN"/>
        </w:rPr>
        <w:t>对横沙混凝土</w:t>
      </w:r>
      <w:r>
        <w:rPr>
          <w:rFonts w:hint="eastAsia"/>
          <w:szCs w:val="32"/>
        </w:rPr>
        <w:t>公司给予行政处罚。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3"/>
        <w:textAlignment w:val="auto"/>
        <w:rPr>
          <w:rFonts w:ascii="黑体" w:eastAsia="黑体"/>
          <w:b/>
          <w:szCs w:val="32"/>
        </w:rPr>
      </w:pPr>
      <w:r>
        <w:rPr>
          <w:rFonts w:hint="eastAsia" w:ascii="黑体" w:eastAsia="黑体"/>
          <w:b/>
          <w:szCs w:val="32"/>
        </w:rPr>
        <w:t>七、事故防范措施建议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rFonts w:hint="eastAsia" w:eastAsia="仿宋_GB2312"/>
          <w:szCs w:val="32"/>
          <w:lang w:eastAsia="zh-CN"/>
        </w:rPr>
      </w:pPr>
      <w:r>
        <w:rPr>
          <w:rFonts w:hint="eastAsia" w:cs="仿宋_GB2312"/>
          <w:szCs w:val="32"/>
        </w:rPr>
        <w:t>（一）</w:t>
      </w:r>
      <w:r>
        <w:rPr>
          <w:rFonts w:hint="eastAsia"/>
          <w:szCs w:val="32"/>
        </w:rPr>
        <w:t>横沙混凝土公司</w:t>
      </w:r>
      <w:r>
        <w:rPr>
          <w:rFonts w:hint="eastAsia"/>
          <w:szCs w:val="32"/>
          <w:lang w:eastAsia="zh-CN"/>
        </w:rPr>
        <w:t>要进一步完善搅拌机清洗规章制度，加强岗位之间的互相监督，确保清洗搅拌机工作有效衔接；</w:t>
      </w:r>
      <w:r>
        <w:rPr>
          <w:rFonts w:hint="eastAsia"/>
          <w:szCs w:val="32"/>
        </w:rPr>
        <w:t>要建立健全生产安全事故隐患排查治理制度，加强现场监管，采取技术、管理措施，及时发现并消除作业现场存在的事故隐患、违章作业行为</w:t>
      </w:r>
      <w:r>
        <w:rPr>
          <w:rFonts w:hint="eastAsia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szCs w:val="32"/>
        </w:rPr>
      </w:pPr>
      <w:r>
        <w:rPr>
          <w:rFonts w:hint="eastAsia"/>
          <w:szCs w:val="32"/>
        </w:rPr>
        <w:t>（二）相关企业要深刻吸取事故教训，按照有关规程规范的要求，从风险辨识、方案制定、危险性分析、安全技术交底、防范措施落实、劳防用品配备等各个环节开展全面排查，切实做到隐患排查整改“五落实”（责任、措施、资金、时限、预案），采取针对性措施，强化管理、堵塞漏洞，全面优化安全生产状态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rFonts w:hint="eastAsia"/>
          <w:szCs w:val="32"/>
        </w:rPr>
      </w:pPr>
      <w:r>
        <w:rPr>
          <w:rFonts w:hint="eastAsia"/>
          <w:szCs w:val="32"/>
        </w:rPr>
        <w:t>（三）相关企业要向全体人员通报该起事故的经过、原因，对全体员工进行全方位的安全意识、安全生产知识和技能的教育和培训，增强作业人员的安全生产自觉性，提高防范事故的能力；要严格落实事故“四不放过”要求，严肃处理相关责任人；要吸取事故教训，举一反三，全面细致地在单位内部组织开展事故隐患排查治理工作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  <w:rPr>
          <w:rFonts w:hint="eastAsia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/>
          <w:szCs w:val="32"/>
          <w:lang w:val="en-US" w:eastAsia="zh-CN"/>
        </w:rPr>
      </w:pPr>
      <w:r>
        <w:rPr>
          <w:rFonts w:hint="eastAsia"/>
          <w:szCs w:val="32"/>
          <w:lang w:eastAsia="zh-CN"/>
        </w:rPr>
        <w:t>附件</w:t>
      </w:r>
      <w:r>
        <w:rPr>
          <w:rFonts w:hint="eastAsia"/>
          <w:szCs w:val="32"/>
          <w:lang w:val="en-US" w:eastAsia="zh-CN"/>
        </w:rPr>
        <w:t>：1.直接经济损失明细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1600" w:firstLineChars="500"/>
        <w:textAlignment w:val="auto"/>
        <w:rPr>
          <w:rFonts w:hint="eastAsia"/>
          <w:szCs w:val="32"/>
          <w:lang w:val="en-US" w:eastAsia="zh-CN"/>
        </w:rPr>
      </w:pPr>
      <w:r>
        <w:rPr>
          <w:rFonts w:hint="eastAsia"/>
          <w:szCs w:val="32"/>
          <w:lang w:val="en-US" w:eastAsia="zh-CN"/>
        </w:rPr>
        <w:t>2.人员伤亡情况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1600" w:firstLineChars="500"/>
        <w:textAlignment w:val="auto"/>
        <w:rPr>
          <w:rFonts w:hint="eastAsia"/>
          <w:szCs w:val="32"/>
          <w:lang w:val="en-US" w:eastAsia="zh-CN"/>
        </w:rPr>
      </w:pPr>
      <w:r>
        <w:rPr>
          <w:rFonts w:hint="eastAsia"/>
          <w:szCs w:val="32"/>
          <w:lang w:val="en-US" w:eastAsia="zh-CN"/>
        </w:rPr>
        <w:t>3.事故调查组名单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1600" w:firstLineChars="500"/>
        <w:textAlignment w:val="auto"/>
        <w:rPr>
          <w:rFonts w:hint="eastAsia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1600" w:firstLineChars="500"/>
        <w:textAlignment w:val="auto"/>
        <w:rPr>
          <w:rFonts w:hint="eastAsia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560" w:lineRule="exact"/>
        <w:ind w:firstLine="640"/>
        <w:jc w:val="center"/>
        <w:textAlignment w:val="auto"/>
      </w:pPr>
      <w:r>
        <w:rPr>
          <w:rFonts w:hint="eastAsia"/>
        </w:rPr>
        <w:t xml:space="preserve">                  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上海</w:t>
      </w:r>
      <w:r>
        <w:rPr>
          <w:rFonts w:hint="eastAsia"/>
          <w:lang w:eastAsia="zh-CN"/>
        </w:rPr>
        <w:t>横沙混凝土供应</w:t>
      </w:r>
      <w:r>
        <w:rPr>
          <w:rFonts w:hint="eastAsia"/>
        </w:rPr>
        <w:t xml:space="preserve">有限公司    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560" w:lineRule="exact"/>
        <w:ind w:firstLine="640"/>
        <w:textAlignment w:val="auto"/>
      </w:pPr>
      <w:r>
        <w:rPr>
          <w:rFonts w:hint="eastAsia"/>
        </w:rPr>
        <w:t xml:space="preserve">                      4·</w:t>
      </w:r>
      <w:r>
        <w:rPr>
          <w:rFonts w:hint="eastAsia"/>
          <w:lang w:val="en-US" w:eastAsia="zh-CN"/>
        </w:rPr>
        <w:t>26</w:t>
      </w:r>
      <w:r>
        <w:rPr>
          <w:rFonts w:hint="eastAsia"/>
        </w:rPr>
        <w:t>”</w:t>
      </w:r>
      <w:r>
        <w:rPr>
          <w:rFonts w:hint="eastAsia"/>
          <w:lang w:eastAsia="zh-CN"/>
        </w:rPr>
        <w:t>机械伤害</w:t>
      </w:r>
      <w:r>
        <w:rPr>
          <w:rFonts w:hint="eastAsia"/>
        </w:rPr>
        <w:t>死亡事故调查组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</w:pPr>
      <w:r>
        <w:rPr>
          <w:rFonts w:hint="eastAsia"/>
        </w:rPr>
        <w:t xml:space="preserve">                       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2021年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640"/>
        <w:textAlignment w:val="auto"/>
      </w:pPr>
      <w:r>
        <w:rPr>
          <w:rFonts w:hint="eastAsia"/>
        </w:rPr>
        <w:br w:type="page"/>
      </w:r>
    </w:p>
    <w:p>
      <w:pPr>
        <w:ind w:firstLine="0" w:firstLineChars="0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  <w:color w:val="000000"/>
          <w:szCs w:val="32"/>
        </w:rPr>
        <w:t>附件1</w:t>
      </w:r>
    </w:p>
    <w:p>
      <w:pPr>
        <w:ind w:firstLine="640"/>
      </w:pPr>
    </w:p>
    <w:p>
      <w:pPr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上海横沙混凝土供应有限公司</w:t>
      </w:r>
    </w:p>
    <w:p>
      <w:pPr>
        <w:ind w:firstLine="0" w:firstLineChars="0"/>
        <w:jc w:val="center"/>
        <w:rPr>
          <w:rFonts w:hAnsi="华文宋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“4·2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”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eastAsia="zh-CN"/>
        </w:rPr>
        <w:t>机械伤害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死亡事故直接经济损失明细</w:t>
      </w:r>
    </w:p>
    <w:p>
      <w:pPr>
        <w:ind w:firstLine="562"/>
        <w:jc w:val="center"/>
        <w:rPr>
          <w:rFonts w:hAnsi="华文宋体"/>
          <w:b/>
          <w:sz w:val="28"/>
          <w:szCs w:val="28"/>
        </w:rPr>
      </w:pPr>
    </w:p>
    <w:tbl>
      <w:tblPr>
        <w:tblStyle w:val="9"/>
        <w:tblW w:w="90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7"/>
        <w:gridCol w:w="2268"/>
        <w:gridCol w:w="2267"/>
        <w:gridCol w:w="22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7" w:type="dxa"/>
            <w:vAlign w:val="center"/>
          </w:tcPr>
          <w:p>
            <w:pPr>
              <w:ind w:firstLine="0" w:firstLineChars="0"/>
              <w:jc w:val="center"/>
              <w:rPr>
                <w:rFonts w:hAnsi="华文宋体"/>
                <w:b/>
                <w:szCs w:val="32"/>
              </w:rPr>
            </w:pPr>
            <w:r>
              <w:rPr>
                <w:rFonts w:hint="eastAsia" w:hAnsi="华文宋体"/>
                <w:b/>
                <w:szCs w:val="32"/>
              </w:rPr>
              <w:t>项目</w:t>
            </w:r>
          </w:p>
        </w:tc>
        <w:tc>
          <w:tcPr>
            <w:tcW w:w="2268" w:type="dxa"/>
            <w:vAlign w:val="center"/>
          </w:tcPr>
          <w:p>
            <w:pPr>
              <w:ind w:firstLine="0" w:firstLineChars="0"/>
              <w:jc w:val="center"/>
              <w:rPr>
                <w:rFonts w:hAnsi="华文宋体"/>
                <w:b/>
                <w:szCs w:val="32"/>
              </w:rPr>
            </w:pPr>
            <w:r>
              <w:rPr>
                <w:rFonts w:hint="eastAsia" w:hAnsi="华文宋体"/>
                <w:b/>
                <w:szCs w:val="32"/>
              </w:rPr>
              <w:t>人身伤亡后</w:t>
            </w:r>
          </w:p>
          <w:p>
            <w:pPr>
              <w:ind w:firstLine="0" w:firstLineChars="0"/>
              <w:jc w:val="center"/>
              <w:rPr>
                <w:rFonts w:hAnsi="华文宋体"/>
                <w:b/>
                <w:szCs w:val="32"/>
              </w:rPr>
            </w:pPr>
            <w:r>
              <w:rPr>
                <w:rFonts w:hint="eastAsia" w:hAnsi="华文宋体"/>
                <w:b/>
                <w:szCs w:val="32"/>
              </w:rPr>
              <w:t>支出的费用</w:t>
            </w:r>
          </w:p>
        </w:tc>
        <w:tc>
          <w:tcPr>
            <w:tcW w:w="2267" w:type="dxa"/>
            <w:vAlign w:val="center"/>
          </w:tcPr>
          <w:p>
            <w:pPr>
              <w:ind w:firstLine="0" w:firstLineChars="0"/>
              <w:jc w:val="center"/>
              <w:rPr>
                <w:rFonts w:hAnsi="华文宋体"/>
                <w:b/>
                <w:szCs w:val="32"/>
              </w:rPr>
            </w:pPr>
            <w:r>
              <w:rPr>
                <w:rFonts w:hint="eastAsia" w:hAnsi="华文宋体"/>
                <w:b/>
                <w:szCs w:val="32"/>
              </w:rPr>
              <w:t>善后处理费用</w:t>
            </w:r>
          </w:p>
        </w:tc>
        <w:tc>
          <w:tcPr>
            <w:tcW w:w="2269" w:type="dxa"/>
            <w:vAlign w:val="center"/>
          </w:tcPr>
          <w:p>
            <w:pPr>
              <w:ind w:firstLine="0" w:firstLineChars="0"/>
              <w:jc w:val="center"/>
              <w:rPr>
                <w:rFonts w:hAnsi="华文宋体"/>
                <w:b/>
                <w:szCs w:val="32"/>
              </w:rPr>
            </w:pPr>
            <w:r>
              <w:rPr>
                <w:rFonts w:hint="eastAsia" w:hAnsi="华文宋体"/>
                <w:b/>
                <w:szCs w:val="32"/>
              </w:rPr>
              <w:t xml:space="preserve"> 财产损失价值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7" w:type="dxa"/>
            <w:vAlign w:val="center"/>
          </w:tcPr>
          <w:p>
            <w:pPr>
              <w:ind w:firstLine="0" w:firstLineChars="0"/>
              <w:jc w:val="center"/>
              <w:rPr>
                <w:rFonts w:hAnsi="华文宋体"/>
                <w:b/>
                <w:szCs w:val="32"/>
              </w:rPr>
            </w:pPr>
            <w:r>
              <w:rPr>
                <w:rFonts w:hint="eastAsia" w:hAnsi="华文宋体"/>
                <w:b/>
                <w:szCs w:val="32"/>
              </w:rPr>
              <w:t>费用（万元）</w:t>
            </w:r>
          </w:p>
        </w:tc>
        <w:tc>
          <w:tcPr>
            <w:tcW w:w="2268" w:type="dxa"/>
            <w:vAlign w:val="center"/>
          </w:tcPr>
          <w:p>
            <w:pPr>
              <w:ind w:firstLine="0" w:firstLineChars="0"/>
              <w:jc w:val="center"/>
              <w:rPr>
                <w:rFonts w:hAnsi="华文宋体"/>
                <w:b/>
                <w:sz w:val="28"/>
                <w:szCs w:val="28"/>
              </w:rPr>
            </w:pPr>
            <w:r>
              <w:rPr>
                <w:rFonts w:hint="eastAsia" w:hAnsi="华文宋体"/>
                <w:bCs/>
                <w:sz w:val="28"/>
                <w:szCs w:val="28"/>
              </w:rPr>
              <w:t>0</w:t>
            </w:r>
          </w:p>
        </w:tc>
        <w:tc>
          <w:tcPr>
            <w:tcW w:w="2267" w:type="dxa"/>
            <w:vAlign w:val="center"/>
          </w:tcPr>
          <w:p>
            <w:pPr>
              <w:ind w:firstLine="0" w:firstLineChars="0"/>
              <w:jc w:val="center"/>
              <w:rPr>
                <w:rFonts w:hint="eastAsia" w:hAnsi="华文宋体" w:eastAsia="仿宋_GB2312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hAnsi="华文宋体"/>
                <w:bCs/>
                <w:sz w:val="28"/>
                <w:szCs w:val="28"/>
              </w:rPr>
              <w:t>1</w:t>
            </w:r>
            <w:r>
              <w:rPr>
                <w:rFonts w:hint="eastAsia" w:hAnsi="华文宋体"/>
                <w:bCs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2269" w:type="dxa"/>
            <w:vAlign w:val="center"/>
          </w:tcPr>
          <w:p>
            <w:pPr>
              <w:ind w:firstLine="0" w:firstLineChars="0"/>
              <w:jc w:val="center"/>
              <w:rPr>
                <w:rFonts w:hAnsi="华文宋体"/>
                <w:b/>
                <w:sz w:val="28"/>
                <w:szCs w:val="28"/>
              </w:rPr>
            </w:pPr>
            <w:r>
              <w:rPr>
                <w:rFonts w:hint="eastAsia" w:hAnsi="华文宋体"/>
                <w:bCs/>
                <w:sz w:val="28"/>
                <w:szCs w:val="2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7" w:type="dxa"/>
            <w:vAlign w:val="center"/>
          </w:tcPr>
          <w:p>
            <w:pPr>
              <w:ind w:firstLine="0" w:firstLineChars="0"/>
              <w:jc w:val="center"/>
              <w:rPr>
                <w:rFonts w:hAnsi="华文宋体"/>
                <w:b/>
                <w:szCs w:val="32"/>
              </w:rPr>
            </w:pPr>
            <w:r>
              <w:rPr>
                <w:rFonts w:hint="eastAsia" w:hAnsi="华文宋体"/>
                <w:b/>
                <w:szCs w:val="32"/>
              </w:rPr>
              <w:t>合计（万元）</w:t>
            </w:r>
          </w:p>
        </w:tc>
        <w:tc>
          <w:tcPr>
            <w:tcW w:w="6804" w:type="dxa"/>
            <w:gridSpan w:val="3"/>
            <w:vAlign w:val="center"/>
          </w:tcPr>
          <w:p>
            <w:pPr>
              <w:ind w:firstLine="0" w:firstLineChars="0"/>
              <w:jc w:val="center"/>
              <w:rPr>
                <w:rFonts w:hAnsi="华文宋体"/>
                <w:b/>
                <w:sz w:val="28"/>
                <w:szCs w:val="28"/>
              </w:rPr>
            </w:pPr>
            <w:r>
              <w:rPr>
                <w:rFonts w:hint="eastAsia" w:hAnsi="华文宋体"/>
                <w:bCs/>
                <w:sz w:val="28"/>
                <w:szCs w:val="28"/>
              </w:rPr>
              <w:t>壹佰</w:t>
            </w:r>
            <w:r>
              <w:rPr>
                <w:rFonts w:hint="eastAsia" w:hAnsi="华文宋体"/>
                <w:bCs/>
                <w:sz w:val="28"/>
                <w:szCs w:val="28"/>
                <w:lang w:eastAsia="zh-CN"/>
              </w:rPr>
              <w:t>贰拾</w:t>
            </w:r>
            <w:r>
              <w:rPr>
                <w:rFonts w:hint="eastAsia" w:hAnsi="华文宋体"/>
                <w:bCs/>
                <w:sz w:val="28"/>
                <w:szCs w:val="28"/>
              </w:rPr>
              <w:t>（1</w:t>
            </w:r>
            <w:r>
              <w:rPr>
                <w:rFonts w:hint="eastAsia" w:hAnsi="华文宋体"/>
                <w:bCs/>
                <w:sz w:val="28"/>
                <w:szCs w:val="28"/>
                <w:lang w:val="en-US" w:eastAsia="zh-CN"/>
              </w:rPr>
              <w:t>20</w:t>
            </w:r>
            <w:r>
              <w:rPr>
                <w:rFonts w:hint="eastAsia" w:hAnsi="华文宋体"/>
                <w:bCs/>
                <w:sz w:val="28"/>
                <w:szCs w:val="28"/>
              </w:rPr>
              <w:t>）</w:t>
            </w:r>
          </w:p>
        </w:tc>
      </w:tr>
    </w:tbl>
    <w:p>
      <w:pPr>
        <w:ind w:firstLine="562"/>
        <w:jc w:val="center"/>
        <w:rPr>
          <w:rFonts w:hAnsi="华文宋体"/>
          <w:b/>
          <w:sz w:val="28"/>
          <w:szCs w:val="28"/>
        </w:rPr>
      </w:pPr>
      <w:r>
        <w:rPr>
          <w:rFonts w:hAnsi="华文宋体"/>
          <w:b/>
          <w:sz w:val="28"/>
          <w:szCs w:val="28"/>
        </w:rPr>
        <w:br w:type="page"/>
      </w:r>
    </w:p>
    <w:p>
      <w:pPr>
        <w:ind w:firstLine="0" w:firstLineChars="0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  <w:color w:val="000000"/>
          <w:szCs w:val="32"/>
        </w:rPr>
        <w:t>附件2</w:t>
      </w:r>
    </w:p>
    <w:p>
      <w:pPr>
        <w:ind w:firstLine="640"/>
      </w:pPr>
    </w:p>
    <w:p>
      <w:pPr>
        <w:ind w:firstLine="0" w:firstLineChars="0"/>
        <w:jc w:val="center"/>
        <w:rPr>
          <w:rFonts w:ascii="方正小标宋简体" w:hAnsi="方正小标宋简体" w:eastAsia="方正小标宋简体" w:cs="方正小标宋简体"/>
          <w:b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上海横沙混凝土供应有限公司</w:t>
      </w:r>
    </w:p>
    <w:p>
      <w:pPr>
        <w:ind w:firstLine="0" w:firstLineChars="0"/>
        <w:jc w:val="center"/>
        <w:rPr>
          <w:rFonts w:hAnsi="宋体"/>
          <w:b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“4·2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”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eastAsia="zh-CN"/>
        </w:rPr>
        <w:t>机械伤害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死亡事故人员伤亡情况</w:t>
      </w:r>
    </w:p>
    <w:p>
      <w:pPr>
        <w:ind w:firstLine="0" w:firstLineChars="0"/>
        <w:rPr>
          <w:rFonts w:hAnsi="华文宋体"/>
          <w:b/>
          <w:sz w:val="28"/>
          <w:szCs w:val="28"/>
        </w:rPr>
      </w:pPr>
    </w:p>
    <w:tbl>
      <w:tblPr>
        <w:tblStyle w:val="9"/>
        <w:tblW w:w="9071" w:type="dxa"/>
        <w:jc w:val="center"/>
        <w:tblInd w:w="-3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6"/>
        <w:gridCol w:w="974"/>
        <w:gridCol w:w="975"/>
        <w:gridCol w:w="973"/>
        <w:gridCol w:w="974"/>
        <w:gridCol w:w="2767"/>
        <w:gridCol w:w="11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6" w:type="dxa"/>
            <w:vAlign w:val="center"/>
          </w:tcPr>
          <w:p>
            <w:pPr>
              <w:ind w:firstLine="0" w:firstLineChars="0"/>
              <w:jc w:val="center"/>
              <w:rPr>
                <w:rFonts w:hAnsi="华文宋体"/>
                <w:b/>
                <w:szCs w:val="32"/>
              </w:rPr>
            </w:pPr>
            <w:r>
              <w:rPr>
                <w:rFonts w:hint="eastAsia" w:hAnsi="华文宋体"/>
                <w:b/>
                <w:szCs w:val="32"/>
              </w:rPr>
              <w:t>姓名</w:t>
            </w:r>
          </w:p>
        </w:tc>
        <w:tc>
          <w:tcPr>
            <w:tcW w:w="974" w:type="dxa"/>
            <w:vAlign w:val="center"/>
          </w:tcPr>
          <w:p>
            <w:pPr>
              <w:ind w:firstLine="0" w:firstLineChars="0"/>
              <w:jc w:val="center"/>
              <w:rPr>
                <w:rFonts w:hAnsi="华文宋体"/>
                <w:b/>
                <w:szCs w:val="32"/>
              </w:rPr>
            </w:pPr>
            <w:r>
              <w:rPr>
                <w:rFonts w:hint="eastAsia" w:hAnsi="华文宋体"/>
                <w:b/>
                <w:szCs w:val="32"/>
              </w:rPr>
              <w:t>性别</w:t>
            </w:r>
          </w:p>
        </w:tc>
        <w:tc>
          <w:tcPr>
            <w:tcW w:w="975" w:type="dxa"/>
            <w:vAlign w:val="center"/>
          </w:tcPr>
          <w:p>
            <w:pPr>
              <w:ind w:firstLine="0" w:firstLineChars="0"/>
              <w:jc w:val="center"/>
              <w:rPr>
                <w:rFonts w:hAnsi="华文宋体"/>
                <w:b/>
                <w:szCs w:val="32"/>
              </w:rPr>
            </w:pPr>
            <w:r>
              <w:rPr>
                <w:rFonts w:hint="eastAsia" w:hAnsi="华文宋体"/>
                <w:b/>
                <w:szCs w:val="32"/>
              </w:rPr>
              <w:t>年龄</w:t>
            </w:r>
          </w:p>
        </w:tc>
        <w:tc>
          <w:tcPr>
            <w:tcW w:w="973" w:type="dxa"/>
            <w:vAlign w:val="center"/>
          </w:tcPr>
          <w:p>
            <w:pPr>
              <w:ind w:firstLine="0" w:firstLineChars="0"/>
              <w:jc w:val="center"/>
              <w:rPr>
                <w:rFonts w:hAnsi="华文宋体"/>
                <w:b/>
                <w:szCs w:val="32"/>
              </w:rPr>
            </w:pPr>
            <w:r>
              <w:rPr>
                <w:rFonts w:hint="eastAsia" w:hAnsi="华文宋体"/>
                <w:b/>
                <w:szCs w:val="32"/>
              </w:rPr>
              <w:t>工种</w:t>
            </w:r>
          </w:p>
        </w:tc>
        <w:tc>
          <w:tcPr>
            <w:tcW w:w="974" w:type="dxa"/>
            <w:vAlign w:val="center"/>
          </w:tcPr>
          <w:p>
            <w:pPr>
              <w:ind w:firstLine="0" w:firstLineChars="0"/>
              <w:jc w:val="center"/>
              <w:rPr>
                <w:rFonts w:hAnsi="华文宋体"/>
                <w:b/>
                <w:szCs w:val="32"/>
              </w:rPr>
            </w:pPr>
            <w:r>
              <w:rPr>
                <w:rFonts w:hint="eastAsia" w:hAnsi="华文宋体"/>
                <w:b/>
                <w:szCs w:val="32"/>
              </w:rPr>
              <w:t>籍贯</w:t>
            </w:r>
          </w:p>
        </w:tc>
        <w:tc>
          <w:tcPr>
            <w:tcW w:w="2767" w:type="dxa"/>
            <w:vAlign w:val="center"/>
          </w:tcPr>
          <w:p>
            <w:pPr>
              <w:ind w:firstLine="0" w:firstLineChars="0"/>
              <w:jc w:val="center"/>
              <w:rPr>
                <w:rFonts w:hAnsi="华文宋体"/>
                <w:b/>
                <w:szCs w:val="32"/>
              </w:rPr>
            </w:pPr>
            <w:r>
              <w:rPr>
                <w:rFonts w:hint="eastAsia" w:hAnsi="华文宋体"/>
                <w:b/>
                <w:szCs w:val="32"/>
              </w:rPr>
              <w:t>家庭</w:t>
            </w:r>
          </w:p>
          <w:p>
            <w:pPr>
              <w:ind w:firstLine="0" w:firstLineChars="0"/>
              <w:jc w:val="center"/>
              <w:rPr>
                <w:rFonts w:hAnsi="华文宋体"/>
                <w:b/>
                <w:szCs w:val="32"/>
              </w:rPr>
            </w:pPr>
            <w:r>
              <w:rPr>
                <w:rFonts w:hint="eastAsia" w:hAnsi="华文宋体"/>
                <w:b/>
                <w:szCs w:val="32"/>
              </w:rPr>
              <w:t>地址</w:t>
            </w:r>
          </w:p>
        </w:tc>
        <w:tc>
          <w:tcPr>
            <w:tcW w:w="1112" w:type="dxa"/>
            <w:vAlign w:val="center"/>
          </w:tcPr>
          <w:p>
            <w:pPr>
              <w:ind w:firstLine="0" w:firstLineChars="0"/>
              <w:jc w:val="center"/>
              <w:rPr>
                <w:rFonts w:hAnsi="华文宋体"/>
                <w:b/>
                <w:szCs w:val="32"/>
              </w:rPr>
            </w:pPr>
            <w:r>
              <w:rPr>
                <w:rFonts w:hint="eastAsia" w:hAnsi="华文宋体"/>
                <w:b/>
                <w:szCs w:val="32"/>
              </w:rPr>
              <w:t>伤害</w:t>
            </w:r>
          </w:p>
          <w:p>
            <w:pPr>
              <w:ind w:firstLine="0" w:firstLineChars="0"/>
              <w:jc w:val="center"/>
              <w:rPr>
                <w:rFonts w:hAnsi="华文宋体"/>
                <w:b/>
                <w:szCs w:val="32"/>
              </w:rPr>
            </w:pPr>
            <w:r>
              <w:rPr>
                <w:rFonts w:hint="eastAsia" w:hAnsi="华文宋体"/>
                <w:b/>
                <w:szCs w:val="32"/>
              </w:rPr>
              <w:t>程度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6" w:type="dxa"/>
            <w:vAlign w:val="center"/>
          </w:tcPr>
          <w:p>
            <w:pPr>
              <w:ind w:firstLine="0" w:firstLineChars="0"/>
              <w:jc w:val="center"/>
              <w:rPr>
                <w:rFonts w:hint="eastAsia" w:hAnsi="华文宋体" w:eastAsia="仿宋_GB2312"/>
                <w:sz w:val="28"/>
                <w:szCs w:val="28"/>
                <w:lang w:eastAsia="zh-CN"/>
              </w:rPr>
            </w:pPr>
            <w:r>
              <w:rPr>
                <w:rFonts w:hint="eastAsia"/>
                <w:szCs w:val="32"/>
                <w:lang w:eastAsia="zh-CN"/>
              </w:rPr>
              <w:t>王某某</w:t>
            </w:r>
          </w:p>
        </w:tc>
        <w:tc>
          <w:tcPr>
            <w:tcW w:w="974" w:type="dxa"/>
            <w:vAlign w:val="center"/>
          </w:tcPr>
          <w:p>
            <w:pPr>
              <w:ind w:firstLine="0" w:firstLineChars="0"/>
              <w:jc w:val="center"/>
              <w:rPr>
                <w:rFonts w:hint="eastAsia" w:hAnsi="华文宋体" w:eastAsia="仿宋_GB2312"/>
                <w:sz w:val="28"/>
                <w:szCs w:val="28"/>
                <w:lang w:eastAsia="zh-CN"/>
              </w:rPr>
            </w:pPr>
            <w:r>
              <w:rPr>
                <w:rFonts w:hint="eastAsia" w:hAnsi="华文宋体"/>
                <w:sz w:val="28"/>
                <w:szCs w:val="28"/>
                <w:lang w:eastAsia="zh-CN"/>
              </w:rPr>
              <w:t>男</w:t>
            </w:r>
          </w:p>
        </w:tc>
        <w:tc>
          <w:tcPr>
            <w:tcW w:w="975" w:type="dxa"/>
            <w:vAlign w:val="center"/>
          </w:tcPr>
          <w:p>
            <w:pPr>
              <w:ind w:firstLine="0" w:firstLineChars="0"/>
              <w:jc w:val="center"/>
              <w:rPr>
                <w:rFonts w:hAnsi="华文宋体"/>
                <w:sz w:val="28"/>
                <w:szCs w:val="28"/>
              </w:rPr>
            </w:pPr>
            <w:r>
              <w:rPr>
                <w:rFonts w:hint="eastAsia" w:hAnsi="华文宋体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hAnsi="华文宋体"/>
                <w:sz w:val="28"/>
                <w:szCs w:val="28"/>
              </w:rPr>
              <w:t>6岁</w:t>
            </w:r>
          </w:p>
        </w:tc>
        <w:tc>
          <w:tcPr>
            <w:tcW w:w="973" w:type="dxa"/>
            <w:vAlign w:val="center"/>
          </w:tcPr>
          <w:p>
            <w:pPr>
              <w:ind w:firstLine="0" w:firstLineChars="0"/>
              <w:jc w:val="center"/>
              <w:rPr>
                <w:rFonts w:hint="eastAsia" w:hAnsi="华文宋体" w:eastAsia="仿宋_GB2312"/>
                <w:sz w:val="28"/>
                <w:szCs w:val="28"/>
                <w:lang w:eastAsia="zh-CN"/>
              </w:rPr>
            </w:pPr>
            <w:r>
              <w:rPr>
                <w:rFonts w:hint="eastAsia" w:hAnsi="华文宋体"/>
                <w:sz w:val="28"/>
                <w:szCs w:val="28"/>
                <w:lang w:eastAsia="zh-CN"/>
              </w:rPr>
              <w:t>普工</w:t>
            </w:r>
          </w:p>
        </w:tc>
        <w:tc>
          <w:tcPr>
            <w:tcW w:w="974" w:type="dxa"/>
            <w:vAlign w:val="center"/>
          </w:tcPr>
          <w:p>
            <w:pPr>
              <w:ind w:firstLine="0" w:firstLineChars="0"/>
              <w:jc w:val="center"/>
              <w:rPr>
                <w:rFonts w:hint="eastAsia" w:hAnsi="华文宋体" w:eastAsia="仿宋_GB2312"/>
                <w:sz w:val="28"/>
                <w:szCs w:val="28"/>
                <w:lang w:eastAsia="zh-CN"/>
              </w:rPr>
            </w:pPr>
            <w:r>
              <w:rPr>
                <w:rFonts w:hint="eastAsia" w:hAnsi="华文宋体"/>
                <w:sz w:val="28"/>
                <w:szCs w:val="28"/>
                <w:lang w:eastAsia="zh-CN"/>
              </w:rPr>
              <w:t>浙江</w:t>
            </w:r>
          </w:p>
        </w:tc>
        <w:tc>
          <w:tcPr>
            <w:tcW w:w="2767" w:type="dxa"/>
            <w:vAlign w:val="center"/>
          </w:tcPr>
          <w:p>
            <w:pPr>
              <w:ind w:firstLine="0" w:firstLineChars="0"/>
              <w:jc w:val="both"/>
              <w:rPr>
                <w:rFonts w:hAnsi="华文宋体"/>
                <w:sz w:val="28"/>
                <w:szCs w:val="28"/>
              </w:rPr>
            </w:pPr>
            <w:r>
              <w:rPr>
                <w:rFonts w:hint="eastAsia"/>
                <w:szCs w:val="32"/>
                <w:lang w:eastAsia="zh-CN"/>
              </w:rPr>
              <w:t>浙江省嵊州市崇仁镇XX村XX号</w:t>
            </w:r>
          </w:p>
        </w:tc>
        <w:tc>
          <w:tcPr>
            <w:tcW w:w="1112" w:type="dxa"/>
            <w:vAlign w:val="center"/>
          </w:tcPr>
          <w:p>
            <w:pPr>
              <w:ind w:firstLine="0" w:firstLineChars="0"/>
              <w:jc w:val="center"/>
              <w:rPr>
                <w:rFonts w:hAnsi="华文宋体"/>
                <w:sz w:val="28"/>
                <w:szCs w:val="28"/>
              </w:rPr>
            </w:pPr>
            <w:r>
              <w:rPr>
                <w:rFonts w:hint="eastAsia" w:hAnsi="华文宋体"/>
                <w:sz w:val="28"/>
                <w:szCs w:val="28"/>
              </w:rPr>
              <w:t>死亡</w:t>
            </w:r>
          </w:p>
        </w:tc>
      </w:tr>
    </w:tbl>
    <w:p>
      <w:pPr>
        <w:ind w:firstLine="0" w:firstLineChars="0"/>
        <w:rPr>
          <w:rFonts w:hint="eastAsia"/>
          <w:szCs w:val="32"/>
        </w:rPr>
      </w:pPr>
      <w:r>
        <w:rPr>
          <w:rFonts w:hint="eastAsia"/>
          <w:szCs w:val="32"/>
        </w:rPr>
        <w:t>身份证：</w:t>
      </w:r>
      <w:r>
        <w:rPr>
          <w:rFonts w:hint="eastAsia"/>
          <w:szCs w:val="32"/>
          <w:lang w:eastAsia="zh-CN"/>
        </w:rPr>
        <w:t>33062319550103XXXX</w:t>
      </w:r>
      <w:r>
        <w:rPr>
          <w:rFonts w:hint="eastAsia"/>
          <w:szCs w:val="32"/>
        </w:rPr>
        <w:t>。</w:t>
      </w:r>
    </w:p>
    <w:p>
      <w:pPr>
        <w:rPr>
          <w:rFonts w:hint="eastAsia"/>
          <w:szCs w:val="32"/>
        </w:rPr>
      </w:pPr>
      <w:r>
        <w:rPr>
          <w:rFonts w:hint="eastAsia"/>
          <w:szCs w:val="32"/>
        </w:rPr>
        <w:br w:type="page"/>
      </w:r>
    </w:p>
    <w:p>
      <w:pPr>
        <w:ind w:firstLine="0" w:firstLineChars="0"/>
        <w:rPr>
          <w:rFonts w:hint="eastAsia" w:ascii="黑体" w:hAnsi="黑体" w:eastAsia="黑体" w:cs="黑体"/>
          <w:szCs w:val="32"/>
          <w:lang w:val="en-US"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422275</wp:posOffset>
            </wp:positionV>
            <wp:extent cx="5454650" cy="7706995"/>
            <wp:effectExtent l="0" t="0" r="12700" b="825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Cs w:val="32"/>
          <w:lang w:val="en-US" w:eastAsia="zh-CN"/>
        </w:rPr>
        <w:t>附件3</w:t>
      </w:r>
    </w:p>
    <w:p>
      <w:pPr>
        <w:ind w:firstLine="0" w:firstLineChars="0"/>
        <w:rPr>
          <w:rFonts w:hint="default" w:ascii="黑体" w:hAnsi="黑体" w:eastAsia="黑体" w:cs="黑体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73660</wp:posOffset>
            </wp:positionV>
            <wp:extent cx="5598160" cy="7910195"/>
            <wp:effectExtent l="0" t="0" r="2540" b="1460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 w:val="0"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240" w:lineRule="exact"/>
                            <w:ind w:firstLine="0" w:firstLineChars="0"/>
                            <w:jc w:val="left"/>
                            <w:textAlignment w:val="auto"/>
                            <w:outlineLvl w:val="9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ql5uc8AAAAFAQAADwAAAAAAAAABACAAAAAiAAAAZHJzL2Rvd25yZXYueG1sUEsBAhQAFAAA&#10;AAgAh07iQOgs8xO/AQAAZgMAAA4AAAAAAAAAAQAgAAAAHg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 w:val="0"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spacing w:line="240" w:lineRule="exact"/>
                      <w:ind w:firstLine="0" w:firstLineChars="0"/>
                      <w:jc w:val="left"/>
                      <w:textAlignment w:val="auto"/>
                      <w:outlineLvl w:val="9"/>
                      <w:rPr>
                        <w:sz w:val="21"/>
                        <w:szCs w:val="21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56E"/>
    <w:rsid w:val="00117A06"/>
    <w:rsid w:val="003941AB"/>
    <w:rsid w:val="00481449"/>
    <w:rsid w:val="004B3EA4"/>
    <w:rsid w:val="005129F5"/>
    <w:rsid w:val="00677075"/>
    <w:rsid w:val="00865C6B"/>
    <w:rsid w:val="00890A57"/>
    <w:rsid w:val="008A756E"/>
    <w:rsid w:val="008B341E"/>
    <w:rsid w:val="00927CDB"/>
    <w:rsid w:val="00956531"/>
    <w:rsid w:val="009A24F2"/>
    <w:rsid w:val="009E467F"/>
    <w:rsid w:val="00AB5749"/>
    <w:rsid w:val="00B4399A"/>
    <w:rsid w:val="00BA008C"/>
    <w:rsid w:val="00DA5C17"/>
    <w:rsid w:val="00EC4478"/>
    <w:rsid w:val="01BB5905"/>
    <w:rsid w:val="02B75A8B"/>
    <w:rsid w:val="03310E4D"/>
    <w:rsid w:val="03326EB2"/>
    <w:rsid w:val="047B71E6"/>
    <w:rsid w:val="07591CE9"/>
    <w:rsid w:val="07654CCC"/>
    <w:rsid w:val="07891B21"/>
    <w:rsid w:val="08247A8C"/>
    <w:rsid w:val="09102793"/>
    <w:rsid w:val="094277D6"/>
    <w:rsid w:val="096969D1"/>
    <w:rsid w:val="09F251AE"/>
    <w:rsid w:val="0B3F7148"/>
    <w:rsid w:val="0C1C7F2B"/>
    <w:rsid w:val="0D1D43C5"/>
    <w:rsid w:val="0D685877"/>
    <w:rsid w:val="0DBF03BD"/>
    <w:rsid w:val="0F6B3BAD"/>
    <w:rsid w:val="114C54CC"/>
    <w:rsid w:val="11824F8D"/>
    <w:rsid w:val="118E3F58"/>
    <w:rsid w:val="127D082D"/>
    <w:rsid w:val="137210A5"/>
    <w:rsid w:val="1464394B"/>
    <w:rsid w:val="157E7A90"/>
    <w:rsid w:val="171065EA"/>
    <w:rsid w:val="19215A1D"/>
    <w:rsid w:val="19B50F8F"/>
    <w:rsid w:val="1AE33DEF"/>
    <w:rsid w:val="1BBD1753"/>
    <w:rsid w:val="1CD746C7"/>
    <w:rsid w:val="1EB7353D"/>
    <w:rsid w:val="20D147EE"/>
    <w:rsid w:val="21374CE3"/>
    <w:rsid w:val="23597BC8"/>
    <w:rsid w:val="2395405F"/>
    <w:rsid w:val="23A36B70"/>
    <w:rsid w:val="24EC7A99"/>
    <w:rsid w:val="25F6334A"/>
    <w:rsid w:val="278429B1"/>
    <w:rsid w:val="28EA6EE2"/>
    <w:rsid w:val="297E2BF3"/>
    <w:rsid w:val="29986133"/>
    <w:rsid w:val="2B816408"/>
    <w:rsid w:val="2CC3583F"/>
    <w:rsid w:val="2D917E43"/>
    <w:rsid w:val="2E032411"/>
    <w:rsid w:val="2E0D42EC"/>
    <w:rsid w:val="2E795BBC"/>
    <w:rsid w:val="2EC67061"/>
    <w:rsid w:val="2FBD08F8"/>
    <w:rsid w:val="300F72A5"/>
    <w:rsid w:val="30A261EA"/>
    <w:rsid w:val="30D31161"/>
    <w:rsid w:val="32203801"/>
    <w:rsid w:val="32F33354"/>
    <w:rsid w:val="34B4531E"/>
    <w:rsid w:val="37A31589"/>
    <w:rsid w:val="37FB082C"/>
    <w:rsid w:val="3C7679B3"/>
    <w:rsid w:val="3D5C1B82"/>
    <w:rsid w:val="3D625E09"/>
    <w:rsid w:val="3E7F373B"/>
    <w:rsid w:val="3EB51708"/>
    <w:rsid w:val="3F5F5A7C"/>
    <w:rsid w:val="41992746"/>
    <w:rsid w:val="43057876"/>
    <w:rsid w:val="46D8621C"/>
    <w:rsid w:val="47864C9B"/>
    <w:rsid w:val="478F6F98"/>
    <w:rsid w:val="47906433"/>
    <w:rsid w:val="47B4279B"/>
    <w:rsid w:val="47C713D4"/>
    <w:rsid w:val="498F415D"/>
    <w:rsid w:val="4AC22C19"/>
    <w:rsid w:val="4B106EBC"/>
    <w:rsid w:val="4B6C1EEA"/>
    <w:rsid w:val="4C7A173A"/>
    <w:rsid w:val="4E1F7114"/>
    <w:rsid w:val="4FD2065C"/>
    <w:rsid w:val="50CB7D59"/>
    <w:rsid w:val="52062E02"/>
    <w:rsid w:val="52BE3AFD"/>
    <w:rsid w:val="53034675"/>
    <w:rsid w:val="54D647BC"/>
    <w:rsid w:val="5524283B"/>
    <w:rsid w:val="557E1D7B"/>
    <w:rsid w:val="55CF73BF"/>
    <w:rsid w:val="55DB6B7F"/>
    <w:rsid w:val="563A6172"/>
    <w:rsid w:val="56AC4570"/>
    <w:rsid w:val="56DB6BC1"/>
    <w:rsid w:val="58170C99"/>
    <w:rsid w:val="58654D36"/>
    <w:rsid w:val="5A016610"/>
    <w:rsid w:val="5AEB35C2"/>
    <w:rsid w:val="5BE8256F"/>
    <w:rsid w:val="5EE83D72"/>
    <w:rsid w:val="5EFD7E6C"/>
    <w:rsid w:val="5FF6163C"/>
    <w:rsid w:val="603C2E4A"/>
    <w:rsid w:val="60DB0BBF"/>
    <w:rsid w:val="620C3452"/>
    <w:rsid w:val="63EA1C06"/>
    <w:rsid w:val="642C7D56"/>
    <w:rsid w:val="647B579B"/>
    <w:rsid w:val="654E1F92"/>
    <w:rsid w:val="68F3598B"/>
    <w:rsid w:val="697A2300"/>
    <w:rsid w:val="69996500"/>
    <w:rsid w:val="6B0E38F3"/>
    <w:rsid w:val="6C400098"/>
    <w:rsid w:val="6CF772FF"/>
    <w:rsid w:val="6F2050F2"/>
    <w:rsid w:val="6F3C7F50"/>
    <w:rsid w:val="6F3D2CB9"/>
    <w:rsid w:val="705904F5"/>
    <w:rsid w:val="76446F4E"/>
    <w:rsid w:val="76DE0B9F"/>
    <w:rsid w:val="76F678A0"/>
    <w:rsid w:val="77312079"/>
    <w:rsid w:val="77C31C9A"/>
    <w:rsid w:val="787A4111"/>
    <w:rsid w:val="794E7EC0"/>
    <w:rsid w:val="79F03C3D"/>
    <w:rsid w:val="7A71490C"/>
    <w:rsid w:val="7ACB2DA2"/>
    <w:rsid w:val="7B1F757E"/>
    <w:rsid w:val="7BF07102"/>
    <w:rsid w:val="7C81312D"/>
    <w:rsid w:val="7CD6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overflowPunct w:val="0"/>
      <w:spacing w:line="560" w:lineRule="exact"/>
      <w:ind w:firstLine="880" w:firstLineChars="200"/>
      <w:jc w:val="both"/>
    </w:pPr>
    <w:rPr>
      <w:rFonts w:ascii="仿宋_GB2312" w:hAnsi="仿宋_GB2312" w:eastAsia="仿宋_GB2312" w:cs="Times New Roman"/>
      <w:kern w:val="2"/>
      <w:sz w:val="3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99"/>
    <w:pPr>
      <w:widowControl w:val="0"/>
      <w:autoSpaceDE w:val="0"/>
      <w:autoSpaceDN w:val="0"/>
      <w:adjustRightInd w:val="0"/>
    </w:pPr>
    <w:rPr>
      <w:rFonts w:ascii="黑体" w:hAnsi="Calibri" w:eastAsia="黑体" w:cs="黑体"/>
      <w:color w:val="000000"/>
      <w:sz w:val="24"/>
      <w:szCs w:val="24"/>
      <w:lang w:val="en-US" w:eastAsia="zh-CN" w:bidi="ar-SA"/>
    </w:rPr>
  </w:style>
  <w:style w:type="paragraph" w:styleId="3">
    <w:name w:val="Date"/>
    <w:next w:val="1"/>
    <w:qFormat/>
    <w:uiPriority w:val="0"/>
    <w:pPr>
      <w:widowControl w:val="0"/>
      <w:ind w:left="100" w:leftChars="250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7"/>
    <w:link w:val="5"/>
    <w:qFormat/>
    <w:uiPriority w:val="0"/>
    <w:rPr>
      <w:rFonts w:ascii="仿宋_GB2312" w:hAnsi="仿宋_GB2312" w:eastAsia="仿宋_GB2312"/>
      <w:kern w:val="2"/>
      <w:sz w:val="18"/>
      <w:szCs w:val="18"/>
    </w:rPr>
  </w:style>
  <w:style w:type="character" w:customStyle="1" w:styleId="11">
    <w:name w:val="页脚 Char"/>
    <w:basedOn w:val="7"/>
    <w:link w:val="4"/>
    <w:qFormat/>
    <w:uiPriority w:val="0"/>
    <w:rPr>
      <w:rFonts w:ascii="仿宋_GB2312" w:hAnsi="仿宋_GB2312"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emf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10</Pages>
  <Words>4016</Words>
  <Characters>444</Characters>
  <Lines>3</Lines>
  <Paragraphs>8</Paragraphs>
  <TotalTime>9</TotalTime>
  <ScaleCrop>false</ScaleCrop>
  <LinksUpToDate>false</LinksUpToDate>
  <CharactersWithSpaces>4452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2021-05-14T00:41:00Z</cp:lastPrinted>
  <dcterms:modified xsi:type="dcterms:W3CDTF">2021-09-07T02:58:52Z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