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contextualSpacing/>
        <w:jc w:val="center"/>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上海市崇明区教育综合改革示范项目</w:t>
      </w:r>
    </w:p>
    <w:p>
      <w:pPr>
        <w:keepNext w:val="0"/>
        <w:keepLines w:val="0"/>
        <w:pageBreakBefore w:val="0"/>
        <w:widowControl w:val="0"/>
        <w:kinsoku/>
        <w:wordWrap/>
        <w:overflowPunct/>
        <w:topLinePunct w:val="0"/>
        <w:autoSpaceDE/>
        <w:autoSpaceDN/>
        <w:bidi w:val="0"/>
        <w:adjustRightInd/>
        <w:snapToGrid w:val="0"/>
        <w:spacing w:after="157" w:afterLines="50" w:line="560" w:lineRule="exact"/>
        <w:contextualSpacing/>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实施方案（2022-2025年）</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contextualSpacing/>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为深入贯彻《上海市全面深化教育领域改革国家示</w:t>
      </w:r>
      <w:bookmarkStart w:id="0" w:name="_GoBack"/>
      <w:bookmarkEnd w:id="0"/>
      <w:r>
        <w:rPr>
          <w:rFonts w:hint="eastAsia" w:ascii="仿宋_GB2312" w:hAnsi="仿宋_GB2312" w:eastAsia="仿宋_GB2312" w:cs="仿宋_GB2312"/>
          <w:sz w:val="32"/>
          <w:szCs w:val="32"/>
        </w:rPr>
        <w:t>范区方案（2021-2025年）》《上海市基础教育综合改革国家实验区建设方案（2021-2025年）》，根据市委教育工作领导小组统一部署，结合区域实际，现编制《上海市崇明区教育综合改革示范项目实施方案（2022-2025年）》，包含九个项目。</w:t>
      </w:r>
    </w:p>
    <w:p>
      <w:pPr>
        <w:keepNext w:val="0"/>
        <w:keepLines w:val="0"/>
        <w:pageBreakBefore w:val="0"/>
        <w:kinsoku/>
        <w:wordWrap/>
        <w:overflowPunct/>
        <w:topLinePunct w:val="0"/>
        <w:autoSpaceDE/>
        <w:autoSpaceDN/>
        <w:bidi w:val="0"/>
        <w:adjustRightInd w:val="0"/>
        <w:snapToGrid w:val="0"/>
        <w:spacing w:line="560" w:lineRule="exact"/>
        <w:contextualSpacing/>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项目一：“三全育人”高标准实践项目</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一、改革目标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（一）总体目标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习近平新时代中国特色社会主义思想“三进”在全区各中小学得到创造性落实，中小学德育一体化建设形成长效机制，立德树人根本任务贯穿学校课程体系、教学体系、管理体系各领域，融入思想道德教育、文化知识教育、生态文明教育、社会实践教育各环节，全区育人资源和育人力量得到有效统筹，思想政治教育的吸引力、亲和力、感染力显著提升，形成一批思政课、学科德育改革创新的实践成果，建成一批区级“三全育人”示范校，创成上海市“三全育人”示范区。</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——习近平新时代中国特色社会主义思想“三进”在中小学三个学段四个年级得到全覆盖落实，探索案例教学、现场教学、头脑风暴、社会考察、主题辩论等多样化教学模式，形成一批典型经验和教学案例。</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思政课一体化建设工作机制日趋完善，重点任务和实现路径基本确定，大思政格局基本形成。思政国家课程实施质量进一步提高，探索一批“中国系列”优秀区级思政实践活动，创成中小学思政一体化建设示范区。</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生态文明思想的核心要义深入师生心田，中小学开展生态文明教育的发展目标、基本原则、主要任务和保障措施基本确立。广大师生绿色低碳知识面显著拓宽，积极投身实践活动，成为生态文明建设的践行者传播者。</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心理健康教育工作体系、内容体系更加完善。心理健康教育的师资力量、专业场所按标配置，专业化程度进一步提高。重点对象得到进一步关心关爱，医教结合成效显现。家校合力育人工作机制更加完善，成效进一步提高。</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育工作在整个育人体系中凸显重要地位，教师育德意识和育德能力进一步提高，德育工作队伍日益壮大，全员导师制在各中小学全面推广，全员育人氛围更加浓厚、机制更加健全，涌现一批先进典型和育人经验。</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外教育资源得到充分整合利用，党员领导干部和行业精英人士为师生上思政课等成为协同育人长效机制。建立学校“三公里社区校外教育活动圈”，确立一批本土特色校外育人实践场所，形成一批典型经验。</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（一）推进习近平新时代中国特色社会主义思想“三进”</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1.全面落实《读本》实施计划。</w:t>
      </w:r>
      <w:r>
        <w:rPr>
          <w:rFonts w:hint="eastAsia" w:ascii="仿宋_GB2312" w:hAnsi="仿宋_GB2312" w:eastAsia="仿宋_GB2312" w:cs="仿宋_GB2312"/>
          <w:sz w:val="32"/>
          <w:szCs w:val="32"/>
        </w:rPr>
        <w:t>开发《习近平新时代中国特色社会主义思想学生读本》三个学段四个年级导读、导学、主题活动课程，编制4本相关手册。组织开展《读本》专题培训指导，《读本》在三个学段四个年级全覆盖落实。</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2.切实加强《读本》教学研究。</w:t>
      </w:r>
      <w:r>
        <w:rPr>
          <w:rFonts w:hint="eastAsia" w:ascii="仿宋_GB2312" w:hAnsi="仿宋_GB2312" w:eastAsia="仿宋_GB2312" w:cs="仿宋_GB2312"/>
          <w:sz w:val="32"/>
          <w:szCs w:val="32"/>
        </w:rPr>
        <w:t>确立东门小学、东门中学、扬子中学等一批实验学校（每个学段3个以上），探索案例教学等多样化教学模式，用情感、事实、学理感染和打动学生，增强教学吸引力。汇编实验学校典型经验与教学案例，推广成功经验。</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（二）深化区域中小学思政课一体化建设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1.健全一体化建设工作机制。</w:t>
      </w:r>
      <w:r>
        <w:rPr>
          <w:rFonts w:hint="eastAsia" w:ascii="仿宋_GB2312" w:hAnsi="仿宋_GB2312" w:eastAsia="仿宋_GB2312" w:cs="仿宋_GB2312"/>
          <w:sz w:val="32"/>
          <w:szCs w:val="32"/>
        </w:rPr>
        <w:t>整合区教育部门、区团校、区党校、区马院社院和华师大马院的力量资源，建构统筹协调、资源整合、平台共享的一体化建设机制，明确各部门、各单位主要职责和运行机制。制定《崇明区关于加强新时代中小学校思政课改革创新的实施方案》，明确目标任务、工作举措和保障措施。</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2.做实一体化建设重点工作。</w:t>
      </w:r>
      <w:r>
        <w:rPr>
          <w:rFonts w:hint="eastAsia" w:ascii="仿宋_GB2312" w:hAnsi="仿宋_GB2312" w:eastAsia="仿宋_GB2312" w:cs="仿宋_GB2312"/>
          <w:sz w:val="32"/>
          <w:szCs w:val="32"/>
        </w:rPr>
        <w:t>一是提高国家课程实施质量，区教育学院牵头统筹三学段思政教研员和各学区思政大教研组长，建立健全中小学思政一体化教研工作机制，以交流、项目、研训、共享等方式，强化三学段思政课教学的协同合作，确立分层递进教学目标，创新教学模式，提高一体化育人实效。二是探索一批“中国系列”区级思政实践活动，将一体化理念贯穿三学段活动内容、教师培训、集体备课等环节，做到整体规划、统筹推进，目标一致、各有侧重。三是成立一支由多种骨干力量组成的思政讲师团，每学期组织2场以上思政大讲堂。</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（三）推动习近平生态文明思想融入教学体系和实践环节</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1.注重系统学习和问题查找。</w:t>
      </w:r>
      <w:r>
        <w:rPr>
          <w:rFonts w:hint="eastAsia" w:ascii="仿宋_GB2312" w:hAnsi="仿宋_GB2312" w:eastAsia="仿宋_GB2312" w:cs="仿宋_GB2312"/>
          <w:sz w:val="32"/>
          <w:szCs w:val="32"/>
        </w:rPr>
        <w:t>组织广大师生深入学习习近平生态文明思想深刻内涵，牢固树立人与自然是生命共同体的意识，坚持绿水青山就是金山银山的理念，掌握从“推进绿色发展、着力解决突出环境问题、加大生态系统保护力度、改革生态环境监管体制”四个维度推进生态文明建设的核心要义。组织师生通过社会考察等形式查找当前崇明在产业发展、生态保护等方面的突出问题，系统收集国内外绿色发展的典型成功案例。区教育局制定《关于在中小学融入生态文明教育的指导意见》，确立基本原则、主要任务和保障措施。</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2.加强绿色低碳融合教育与实践活动。</w:t>
      </w:r>
      <w:r>
        <w:rPr>
          <w:rFonts w:hint="eastAsia" w:ascii="仿宋_GB2312" w:hAnsi="仿宋_GB2312" w:eastAsia="仿宋_GB2312" w:cs="仿宋_GB2312"/>
          <w:sz w:val="32"/>
          <w:szCs w:val="32"/>
        </w:rPr>
        <w:t>引导中小学校开展多种形式的国情乡情教育，在政治、自然、生物、地理、物理、化学等基础学科中按照学生认知特点和规律有机增加绿色低碳方面的教学内容，如二氧化碳排放、林业碳汇、低碳能源系统以及碳达峰、碳中和的相关知识等。抓住崇明自然生态、人居生态、产业生态等重点领域的突出问题，以问题为导向开展世界级生态岛建设过程中保护环境、低碳生活方面的宣传教育，如崇明永久基本农田保护、湿地保护、生物多样性保护、固体废弃物处置、垃圾分类和处置等；组织开展“人人争当生态小达人”绿色低碳实践活动，如节水、节电、节纸、保护绿化、垃圾分类、废物利用、绿色出行（不依赖父母开车接送上下学）、少用一次性生活用品等，培养学生成为生态文明建设的积极践行者传播者。</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（四）健全学生心理健康教育服务体系建设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1.健全“1+2+N”工作网络。</w:t>
      </w:r>
      <w:r>
        <w:rPr>
          <w:rFonts w:hint="eastAsia" w:ascii="仿宋_GB2312" w:hAnsi="仿宋_GB2312" w:eastAsia="仿宋_GB2312" w:cs="仿宋_GB2312"/>
          <w:sz w:val="32"/>
          <w:szCs w:val="32"/>
        </w:rPr>
        <w:t>整体推进全区心育组织服务体系建设，统整区未成年人心理健康辅导中心、区家庭教育指导中心、区教师心理健康发展中心的服务功能与资源优势，建设N个指导站，提供规范便捷的咨询辅导，提升全区24小时心理服务热线的品质。</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2.积极创建市心理达标校。</w:t>
      </w:r>
      <w:r>
        <w:rPr>
          <w:rFonts w:hint="eastAsia" w:ascii="仿宋_GB2312" w:hAnsi="仿宋_GB2312" w:eastAsia="仿宋_GB2312" w:cs="仿宋_GB2312"/>
          <w:sz w:val="32"/>
          <w:szCs w:val="32"/>
        </w:rPr>
        <w:t>配齐配强专兼职心理教师队伍，中小学每校配备1名专职心理教师，500名学生规模以上学校等适当增配，心理教师持证率达到100%。开齐开足心理健康活动课，精心策划年度心理活动月，各班每学期至少开展1次以心理健康教育为主题的班团队会和1次有针对性的心理健康教育、生命教育、挫折教育专题活动。</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3.完善重点高危学生关爱。</w:t>
      </w:r>
      <w:r>
        <w:rPr>
          <w:rFonts w:hint="eastAsia" w:ascii="仿宋_GB2312" w:hAnsi="仿宋_GB2312" w:eastAsia="仿宋_GB2312" w:cs="仿宋_GB2312"/>
          <w:sz w:val="32"/>
          <w:szCs w:val="32"/>
        </w:rPr>
        <w:t>每学期全覆盖做好重点高危学生的排摸、评估和建档，形成“一校一案”“一生一策”，及时发现、妥善应对、适时转介。加强医教结合，建立完善沟通联动机制，落实心理辅导、危机预警与干预，畅通医疗转介通道，做好康复期、复学后的医教有效衔接。整合社会心理服务资源，联合相关专业机构或部门，对沉迷网络与电子游戏等学生进行心理矫治，对受学生欺凌、学校和家庭暴力学生提供及时的心理创伤干预。</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4.强化家庭心育和保护支持系统。</w:t>
      </w:r>
      <w:r>
        <w:rPr>
          <w:rFonts w:hint="eastAsia" w:ascii="仿宋_GB2312" w:hAnsi="仿宋_GB2312" w:eastAsia="仿宋_GB2312" w:cs="仿宋_GB2312"/>
          <w:sz w:val="32"/>
          <w:szCs w:val="32"/>
        </w:rPr>
        <w:t>加强家校沟通，健全家委会、家长会、家访、电访等工作机制，规范工作要求。加强家庭教育指导，完善家庭教育指导资源库，普及家庭教育知识，抓实开学、考试季等重要节点面向学生、家长的系列公益心理咨询与家庭教育指导活动。优化家校社协同机制，着力对家庭环境不利学生提供有针对性的援助和关爱帮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（五）加强全体教师育德意识与育德能力建设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1.加强德育管理干部队伍建设。</w:t>
      </w:r>
      <w:r>
        <w:rPr>
          <w:rFonts w:hint="eastAsia" w:ascii="仿宋_GB2312" w:hAnsi="仿宋_GB2312" w:eastAsia="仿宋_GB2312" w:cs="仿宋_GB2312"/>
          <w:sz w:val="32"/>
          <w:szCs w:val="32"/>
        </w:rPr>
        <w:t>明确新时代学校德育管理干部的专业素养、岗位职责和选拔任用要求，导引区域学校德育管理干部专业成长。举办学校德育管理干部系列培训，通过理论学习、跟岗培训、论坛研修等活动，提升学校德育管理干部的工作能力。</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2.全方位提升班主任能力素养。</w:t>
      </w:r>
      <w:r>
        <w:rPr>
          <w:rFonts w:hint="eastAsia" w:ascii="仿宋_GB2312" w:hAnsi="仿宋_GB2312" w:eastAsia="仿宋_GB2312" w:cs="仿宋_GB2312"/>
          <w:sz w:val="32"/>
          <w:szCs w:val="32"/>
        </w:rPr>
        <w:t>明确新时代班主任的专业素养与岗位职责，导引班主任专业成长。以赛促建，赛训一体，组织实施两年一届的区级班主任基本功大赛、“十佳班主任”建班育人特色巡回演讲等活动，加强区德育研究工作室、中小学班主任工作坊等学习共同体建设，落实班主任全员培训。试点专职班主任制度，完善试行办法。</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3.推进全员导师制建设。</w:t>
      </w:r>
      <w:r>
        <w:rPr>
          <w:rFonts w:hint="eastAsia" w:ascii="仿宋_GB2312" w:hAnsi="仿宋_GB2312" w:eastAsia="仿宋_GB2312" w:cs="仿宋_GB2312"/>
          <w:sz w:val="32"/>
          <w:szCs w:val="32"/>
        </w:rPr>
        <w:t>在中小学全面推广全员导师制，遴选（按照导师基本标准）和培训一大批（85%左右的教师）有爱心、有能力、讲担当的教师担任导师工作，不断提高导师的沟通技巧、信息捕捉、工作方法等指导能力。每个学生可以同时拥有N个导师，按照教师特长分别担任学生的身心导师、学业导师、生涯导师、生活导师等，落实好上门家访、谈心谈话、评价反馈等导师基本职责。收集全员导师制的成功经验做法，编制典型经验与案例集。</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（六）整合区域校外教育资源服务育人实践</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1.加强协同育人机制建设。</w:t>
      </w:r>
      <w:r>
        <w:rPr>
          <w:rFonts w:hint="eastAsia" w:ascii="仿宋_GB2312" w:hAnsi="仿宋_GB2312" w:eastAsia="仿宋_GB2312" w:cs="仿宋_GB2312"/>
          <w:sz w:val="32"/>
          <w:szCs w:val="32"/>
        </w:rPr>
        <w:t>深化开放协同的育人机制建设，落实《加强和改进新形势下未成年人校外教育实施意见》，完善区校外教育联席会议制度。建立区委区政府、乡镇、委局领导班子成员为学生上思政课和开展区情教育等工作机制，邀请行业精英（劳模、工匠、立功军人、抗疫标兵、优秀运动员等）讲述成长故事，推进协同育人。</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2.落实校外育人实践活动。</w:t>
      </w:r>
      <w:r>
        <w:rPr>
          <w:rFonts w:hint="eastAsia" w:ascii="仿宋_GB2312" w:hAnsi="仿宋_GB2312" w:eastAsia="仿宋_GB2312" w:cs="仿宋_GB2312"/>
          <w:sz w:val="32"/>
          <w:szCs w:val="32"/>
        </w:rPr>
        <w:t>用好崇明红色史馆、自然生态、大型国企、体育基地、花博场馆、新农村建设示范村等各类社会资源，建立学校“三公里社区校外教育活动圈”，编制“行走的课堂——在习近平新时代中国特色社会主义思想指引下”系列实践活动指导手册，让学生通过研学考察（小学为主）、社会实践（初中为主）、志愿服务（高中为主）等社会实践活动，深刻感受在习近平新时代中国特色社会主义思想指引下的家乡巨变、祖国强大和人民幸福，进一步引导学生从小坚定方向，听党话跟党走，立志为祖国和人民多作贡献。扎实推进学生综合素质评价，开展校外育人实践活动项目评比，及时总结推广典型经验与做法。</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三、工作保障</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（一）加强组织领导</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区教育局</w:t>
      </w:r>
      <w:r>
        <w:rPr>
          <w:rFonts w:hint="eastAsia" w:ascii="仿宋_GB2312" w:hAnsi="仿宋_GB2312" w:eastAsia="仿宋_GB2312" w:cs="仿宋_GB2312"/>
          <w:sz w:val="32"/>
          <w:szCs w:val="32"/>
        </w:rPr>
        <w:t>和各中小学校成立“三全育人”高标准实践项目领导小组和工作专班，主要领导亲自部署重点工作、协调重要事项、关心重要进展、听取重要汇报，加强对“三全育人”工作的调研指导，合力推进综合改革。将“三全育人”高标准实践项目作为学校立德树人的着力点发力点，充分发挥党组织战斗堡垒作用和党员教师先锋模范作用，引领全体教师践行“教书育人”“立德树人”的教育职责。</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（二）加大相关投入</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三全育人”高标准实践项目的经费、硬件、人才等保障，提高课程建设、队伍培训、心理健康教育、学生实践活动等方面的预算资金。各学段在绩效工资总量内有效落实班主任工作津贴，不断提升班主任工作待遇。强化面向全体教师的育德意识和育德能力培训，重点是思政一体化课程建设和实施的方法路径、心理健康教育的基本知识和技巧、家庭教育指导的内容和方法等。</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（三）完善激励机制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局将学校“三全育人”高标准实践项目实施情况纳入校长（书记）年度考核、纳入学校的督导评估内容。加大对在“三全育人”工作中表现突出的学校和个人进行表彰激励。班主任和导师的工作经历与成效作为教师职称晋升、评先评优的重要依据，对成绩显著的班主任和导师予以嘉奖。</w:t>
      </w:r>
    </w:p>
    <w:p>
      <w:pPr>
        <w:keepNext w:val="0"/>
        <w:keepLines w:val="0"/>
        <w:pageBreakBefore w:val="0"/>
        <w:kinsoku/>
        <w:wordWrap/>
        <w:overflowPunct/>
        <w:topLinePunct w:val="0"/>
        <w:autoSpaceDE/>
        <w:autoSpaceDN/>
        <w:bidi w:val="0"/>
        <w:spacing w:line="560" w:lineRule="exact"/>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仿宋_GB2312" w:hAnsi="仿宋_GB2312" w:eastAsia="仿宋_GB2312" w:cs="仿宋_GB2312"/>
          <w:sz w:val="32"/>
          <w:szCs w:val="32"/>
        </w:rPr>
      </w:pPr>
      <w:r>
        <w:rPr>
          <w:rFonts w:hint="eastAsia" w:ascii="黑体" w:hAnsi="黑体" w:eastAsia="黑体" w:cs="黑体"/>
          <w:sz w:val="32"/>
          <w:szCs w:val="32"/>
        </w:rPr>
        <w:t>项目二：深化体教融合推进学校体育改革项目</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一、改革目标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（一）总体目标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到2025年，各学段配齐配强体育教师，开齐开足体育课，</w:t>
      </w:r>
      <w:r>
        <w:rPr>
          <w:rFonts w:hint="eastAsia" w:ascii="仿宋_GB2312" w:hAnsi="仿宋_GB2312" w:eastAsia="仿宋_GB2312" w:cs="仿宋_GB2312"/>
          <w:sz w:val="32"/>
          <w:szCs w:val="32"/>
        </w:rPr>
        <w:t>体育教学条件</w:t>
      </w:r>
      <w:r>
        <w:rPr>
          <w:rFonts w:hint="eastAsia" w:ascii="仿宋_GB2312" w:hAnsi="仿宋_GB2312" w:eastAsia="仿宋_GB2312" w:cs="仿宋_GB2312"/>
          <w:color w:val="333333"/>
          <w:kern w:val="0"/>
          <w:sz w:val="32"/>
          <w:szCs w:val="32"/>
          <w:shd w:val="clear" w:color="auto" w:fill="FFFFFF"/>
        </w:rPr>
        <w:t>全面改善，体育工作制度机制更加健全，教学、训练、竞赛、保障等体系更趋完善，校园体育文化更加浓厚，体育教学质量全面提高，</w:t>
      </w:r>
      <w:r>
        <w:rPr>
          <w:rFonts w:hint="eastAsia" w:ascii="仿宋_GB2312" w:hAnsi="仿宋_GB2312" w:eastAsia="仿宋_GB2312" w:cs="仿宋_GB2312"/>
          <w:sz w:val="32"/>
          <w:szCs w:val="32"/>
        </w:rPr>
        <w:t>学生体育素养和健康水平显著提升，优秀体育后备人才不断涌现，体育</w:t>
      </w:r>
      <w:r>
        <w:rPr>
          <w:rFonts w:hint="eastAsia" w:ascii="仿宋_GB2312" w:hAnsi="仿宋_GB2312" w:eastAsia="仿宋_GB2312" w:cs="仿宋_GB2312"/>
          <w:color w:val="333333"/>
          <w:kern w:val="0"/>
          <w:sz w:val="32"/>
          <w:szCs w:val="32"/>
          <w:shd w:val="clear" w:color="auto" w:fill="FFFFFF"/>
        </w:rPr>
        <w:t>育人成效显著增强。</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——学前“游戏化”小学“兴趣化”初中“多样化”高中“专项化”在全区所有学校得到深入推进，落实“教会、勤练、常赛”要求，注重“学、练、赛”一体化教学，体育师资配齐配强，体育课质量显著提升。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人会足球”“人人会游泳”“人人会自行车”三大特色运动项目得到有效落实，三大特色运动项目的人才队伍体系、课程教学体系、竞赛训练体系、场地保障体系等更趋完善，一批优秀运动员从校园走出来。</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——完成8-10个“一条龙”体育项目布局，支撑“一条龙”项目布局的培训课程、办训模式、升学衔接等内容和机制不断优化创新，学校特色进一步彰显，“一条龙”体育人才培养出经验、出成果、上品质。</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体育工作保障条件进一步改善，生均体育场地、器材、师资拥有量全市领先。学校体育文化更加浓厚，崇尚运动、热爱体育在中小学校蔚然成风，奥林匹克和中华体育精神激励学生健康成长，学生体育素养和体质健康水平位居全市前列。</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（一）深入推进学前“游戏化”、小学“兴趣化”、初中“多样化”、高中“专项化”体育课程改革，全面提高体锻标准达标率</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1.学前游戏化方面。</w:t>
      </w:r>
      <w:r>
        <w:rPr>
          <w:rFonts w:hint="eastAsia" w:ascii="仿宋_GB2312" w:hAnsi="仿宋_GB2312" w:eastAsia="仿宋_GB2312" w:cs="仿宋_GB2312"/>
          <w:sz w:val="32"/>
          <w:szCs w:val="32"/>
        </w:rPr>
        <w:t>按照《上海市幼儿园装备指南》，优化幼儿园运动器械的种类和数量配置，确保幼儿园各类运动的有效开展。组建区域内运动研究共同体，以《提升幼儿在园运动游戏质量的区本实践》研究项目为载体，完善系列特色运动游戏活动，优化运动游戏的实施路径，编制运动游戏教师实施操作手册3.0版。开发与运动游戏有关的教师培训课程，帮助教师识别幼儿动作发展的特点和需要，提升教师运动游戏的教学设计与实施能力。</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达成标志：各幼儿园具备符合装备标准、科学完整的运动器械配备。幼儿园特色运动游戏活动进一步优化，教师实施手册从2.0版本升格到3.0版本。形成系统性的教师培训课程。</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2.小学兴趣化方面。</w:t>
      </w:r>
      <w:r>
        <w:rPr>
          <w:rFonts w:hint="eastAsia" w:ascii="仿宋_GB2312" w:hAnsi="仿宋_GB2312" w:eastAsia="仿宋_GB2312" w:cs="仿宋_GB2312"/>
          <w:sz w:val="32"/>
          <w:szCs w:val="32"/>
        </w:rPr>
        <w:t>组建区域运动特色项目联盟，以《基于区域运动特色的小学体育课程建设行动研究》为载体，在全面实施国家小学体育课程基础上，完善 “魅力足球”、“篮球天地”、“骑乐无穷”、“绳彩飞扬”、“功夫少年”“舞动少女”等区域运动特色项目，强化学生有效参与，丰富运动体验，领悟项目乐趣，激发体育兴趣。加强运动特色项目体育师资教师培训，提升体育教师对运动特色项目的开发、实施、评估与反馈能力，培养一支有创新精神和实践能力的、深受学生喜爱的体育教师队伍。</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成标志：《基于区域运动特色的小学体育课程建设行动研究》结题，建成“魅力足球”、“篮球天地”、“骑乐无穷”、“绳彩飞扬”、“功夫少年”“舞动少女”等区级运动特色项目，各小学结合实际推进校本化，每天1节体育课。每名小学生喜爱2-3项运动技能，感受运动快乐，养成锻炼习惯。达到《国家学生体质健康标准》及格以上学生占98%。</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3.初中多样化方面。</w:t>
      </w:r>
      <w:r>
        <w:rPr>
          <w:rFonts w:hint="eastAsia" w:ascii="仿宋_GB2312" w:hAnsi="仿宋_GB2312" w:eastAsia="仿宋_GB2312" w:cs="仿宋_GB2312"/>
          <w:sz w:val="32"/>
          <w:szCs w:val="32"/>
        </w:rPr>
        <w:t>全面贯彻落实国家初中体育课程，促进学生力量、速度、耐力、灵敏、柔韧等身体素质的全面提高。丰富和强化多种运动项目体验，促进教学内容、教学方法、教学组织和教学评价的多样化。积极引导学生在对抗练习、体育展示与比赛等真实复杂的运动情景中获得丰富的运动体验和认知，提高技战术水平和体能水平，培养学生良好的体育品德。加强对学生体育健康知识教育、田径球类等常见奥运项目的知识与技能教育，实现健康知识、项目知识、基础体能与专项技能的同步发展。帮助学生巩固小学特色运动项目，提升校内阳光体育活动质量。布置体育回家作业，培养学生日常自主体育锻炼习惯。</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成标志：每个初中开设7个以上运动项目，每堂体育课的教法手段5-7个。体育课训练密度50%左右，其中50%时间达到中等以上强度，每节课8-10分钟体能训练。《课内外一体化背景下体育作业的设计与实施》结题，体育作业设计与实施质量提高，形成作业案例集。每名初中生爱好2个以上运动项目，掌握2项运动技能和竞赛规制，养成自主锻炼的健康生活方式。达到《国家学生体质健康标准》及格学生以上占98%。</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4.高中专项化方面。</w:t>
      </w:r>
      <w:r>
        <w:rPr>
          <w:rFonts w:hint="eastAsia" w:ascii="仿宋_GB2312" w:hAnsi="仿宋_GB2312" w:eastAsia="仿宋_GB2312" w:cs="仿宋_GB2312"/>
          <w:sz w:val="32"/>
          <w:szCs w:val="32"/>
        </w:rPr>
        <w:t>开足开齐体育课和体育活动课，配齐各类体育师资，基本按照体育项目组织体育课、开展活动课。每一所高中结合“一条龙”体育项目布局，精心打造“一校一品”和“一校多品”体育特色项目，同时努力提升阳光体育活动质量。重点加强对学生的专项知识与技能教育，强化项目训练，帮助学生至少熟练掌握1种体育专项技能，全面提高专项运动的技战术水平和体能水平。布置体育回家作业，培养学生日常自主体育锻炼习惯。</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sz w:val="32"/>
          <w:szCs w:val="32"/>
        </w:rPr>
        <w:t>达成标志：每个年级至少开设4个项目的专项化教学，基本满足学生专项学习需求。学生至少熟练掌握1项运动技能，养成终身体育的习惯与行为。达到《国家学生体质健康标准》及格以上的学生占98%。</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（二）分层推进人人“会足球”“会游泳”“会自行车”，打造区域特色运动</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sz w:val="32"/>
          <w:szCs w:val="32"/>
        </w:rPr>
        <w:t>1.“人人会足球”方面。</w:t>
      </w:r>
      <w:r>
        <w:rPr>
          <w:rFonts w:hint="eastAsia" w:ascii="仿宋_GB2312" w:hAnsi="仿宋_GB2312" w:eastAsia="仿宋_GB2312" w:cs="仿宋_GB2312"/>
          <w:sz w:val="32"/>
          <w:szCs w:val="32"/>
        </w:rPr>
        <w:t>一是夯实校园足球基础，扩大校园足球人口,主要包括：加强校园足球人才队伍建设，面向E级教练员队伍开展D级足球教练员培训，引进优秀足球专业人才，聘请社会兼职足球教练；面向学生开展足球裁判员培训，提升学生裁判员执判水平；完善校园足球课程教学体系，足球进课程、进课表、能展示。丰富校园足球赛事体系，各中小学均建立足球社团，组建班级、年级和校队，每年组织校、区或参与市级校园足球联赛。二是加强优秀人才培育，提高校园足球水平，主要包括：构建校园足球“一条龙”布局体系，建立健全较高水平的训练、竞赛体系和选拔、输送工作机制，打通人才培养链，扩大校园足球联盟注册运动员数量；加强精英球队建设，优化5个年龄段的精英训练营队伍，建立日常走训和寒暑假集训的方式，委托根宝足球基地开展专业化培训，全面提高校园足球竞技水平，</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成标志：全区D级足球教练员不少于30名，所有全国校园足球特色学校至少1名。培训100名学生足球裁判。5个年龄段区本足球课程升级为2.0版，各中小学每周均实施1节足球课程，各学段每学期开展2次区级足球精品课程展示研讨。组织区校两级或参与市级层面各级各类足球赛事不少于1000场。完成崇明中学、民本中学为龙头校的足球“一条龙”布局体系建设。区校园足球联盟注册球队不少于100支，注册运动员数量不少于1500名。校园足球人口（6-18周岁）不少于85%，崇明在市校园足球联盟联赛中进入前四，向上一级学校或根宝基地输送优秀足球后备人才7-8人。</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2.“人人会游泳”方面。</w:t>
      </w:r>
      <w:r>
        <w:rPr>
          <w:rFonts w:hint="eastAsia" w:ascii="仿宋_GB2312" w:hAnsi="仿宋_GB2312" w:eastAsia="仿宋_GB2312" w:cs="仿宋_GB2312"/>
          <w:sz w:val="32"/>
          <w:szCs w:val="32"/>
        </w:rPr>
        <w:t>一是扩大培训范围，在小学四年级基础上，增加中学七年级学生，义务教育阶段学生2次学游泳，进一步提高学生游泳技能水平。二是拓展培训场馆，在区青少年游泳馆基础上，增加堡镇、横沙、陈家镇、长兴市民健身中心游泳馆作为游泳培训场馆。三是构建游泳“一条龙”布局体系，建立健全较高水平的训练、竞赛体系和选拔、输送工作机制，打通人才培养链。四是培育2所游泳特色学校。</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达成标志：义务教育阶段学生至少学会2种泳姿，培训合格率达85%。全区游泳培训分为五个区域：崇西、崇中、崇东、长兴、横沙，分别对应不同学校和培训场馆。完成东滩高中为龙头校的游泳“一条龙”布局体系建设。江帆小学、堡镇小学凸显游泳特色学校基本要素——参与率、合格率、优秀率和输送率达到指标值。</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3.“人人会自行车”方面。</w:t>
      </w:r>
      <w:r>
        <w:rPr>
          <w:rFonts w:hint="eastAsia" w:ascii="仿宋_GB2312" w:hAnsi="仿宋_GB2312" w:eastAsia="仿宋_GB2312" w:cs="仿宋_GB2312"/>
          <w:sz w:val="32"/>
          <w:szCs w:val="32"/>
        </w:rPr>
        <w:t>配齐全区各小学自行车项目基础训练设施设备，满足自行车运动训练需要；强化汲浜小学、堡镇二小2个自行车运动特色校的配置。区教育学院牵头编制自行车项目实施计划。组织自行车项目体育师资培训。弘扬自行车运动文化，宣传环崇明岛自行车赛，组织崇明籍优秀退役自行车运动员进校园。自行车项目进课程、进课表，所有小学实施“骑乐无穷”课程。构建自行车“一条龙”布局体系，建立健全较高水平的训练、竞赛体系和选拔、输送工作机制，打通人才培养链。</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成标志：各小学配置功率自行车等设备。完成小学低年级和高年级“骑乐无骑”自行车项目以及教师培训课程的开发工作。培训一批小学体育老师，掌握公路、场地、山地自行车运动的竞赛规则和基本运动技能。编辑“环崇明岛国际自行车联盟女子公路自行车赛”宣传片。完成堡镇中学为龙头的自行车“一条龙”布局体系建设。每年向区体育学校输送10名以上自行车运动苗子。</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（三）创新体育“一条龙”人才培养机制，促进更多优秀运动员从校园走出来</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1.优化“一条龙”布局学校。</w:t>
      </w:r>
      <w:r>
        <w:rPr>
          <w:rFonts w:hint="eastAsia" w:ascii="仿宋_GB2312" w:hAnsi="仿宋_GB2312" w:eastAsia="仿宋_GB2312" w:cs="仿宋_GB2312"/>
          <w:sz w:val="32"/>
          <w:szCs w:val="32"/>
        </w:rPr>
        <w:t>充分发挥体育传统学校、体教结合项目布局学校、基地学校的项目优势，结合学区化、集团化办学，落实崇明中学（足球）、城桥中学（田径、乒乓）、东滩高中（游泳）、民本中学（足球、羽毛球）、扬子中学（篮球、羽毛球）、堡镇中学（排球、自行车）共8个体育项目的“一条龙”布局工作，原则上每个项目的龙头校对应学区、集团内有一定项目基础的若干初中和小学。</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2.构建“一条龙”教学计划。</w:t>
      </w:r>
      <w:r>
        <w:rPr>
          <w:rFonts w:hint="eastAsia" w:ascii="仿宋_GB2312" w:hAnsi="仿宋_GB2312" w:eastAsia="仿宋_GB2312" w:cs="仿宋_GB2312"/>
          <w:sz w:val="32"/>
          <w:szCs w:val="32"/>
        </w:rPr>
        <w:t>由项目龙头学校牵头编制从小学、初中到高中，体现长程设计、纵向衔接、分层递进、螺旋上升的“一条龙”教学计划，明确各学段培训目标、培训内容、课时安排、竞赛组织、考核办法和设施配置等，作为“一条龙”项目布局体系建设的重要基础，供各学段教学训练使用，规范人才培养方案，提高全程培养质量和效率。</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3.创新“一条龙”办训机制。</w:t>
      </w:r>
      <w:r>
        <w:rPr>
          <w:rFonts w:hint="eastAsia" w:ascii="仿宋_GB2312" w:hAnsi="仿宋_GB2312" w:eastAsia="仿宋_GB2312" w:cs="仿宋_GB2312"/>
          <w:sz w:val="32"/>
          <w:szCs w:val="32"/>
        </w:rPr>
        <w:t>加大各类资源整合力度，充分发挥高中的示范引领效应和资源优势，推动高中、初中、小学之间课程、师资和场馆资源的共享。建立健全日常训练与集中训练、校内训练与校外训练、学校办训与社会办训、合作办训相结合的训练模式，用好上海市竞技体育训练管理中心和上海根宝足球基地等优质资源，提高办训水平。建立健全“一条龙”校际之间、教师之间日常沟通、定期研讨、相互观摩等工作机制，共同研判、及时解决训练过程中的有关问题。</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4.完善“一条龙”招生政策。</w:t>
      </w:r>
      <w:r>
        <w:rPr>
          <w:rFonts w:hint="eastAsia" w:ascii="仿宋_GB2312" w:hAnsi="仿宋_GB2312" w:eastAsia="仿宋_GB2312" w:cs="仿宋_GB2312"/>
          <w:sz w:val="32"/>
          <w:szCs w:val="32"/>
        </w:rPr>
        <w:t>参与“一条龙”项目训练的学生，中考和高考按照市教委规定的招生政策升入上一级学校；小升初根据学生运动项目、比赛成绩和发展潜力，由区教育行政部门确定“一条龙”对口升学的政策，报市教委备案。</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（四）优化学校体育环境，营造重视学校体育发展的良好氛围场</w:t>
      </w:r>
    </w:p>
    <w:p>
      <w:pPr>
        <w:pStyle w:val="9"/>
        <w:keepNext w:val="0"/>
        <w:keepLines w:val="0"/>
        <w:pageBreakBefore w:val="0"/>
        <w:kinsoku/>
        <w:wordWrap/>
        <w:overflowPunct/>
        <w:topLinePunct w:val="0"/>
        <w:autoSpaceDE/>
        <w:autoSpaceDN/>
        <w:bidi w:val="0"/>
        <w:snapToGrid w:val="0"/>
        <w:spacing w:line="560" w:lineRule="exact"/>
        <w:ind w:firstLine="643"/>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1.加强体育工作保障。</w:t>
      </w:r>
      <w:r>
        <w:rPr>
          <w:rFonts w:hint="eastAsia" w:ascii="仿宋_GB2312" w:hAnsi="仿宋_GB2312" w:eastAsia="仿宋_GB2312" w:cs="仿宋_GB2312"/>
          <w:sz w:val="32"/>
          <w:szCs w:val="32"/>
        </w:rPr>
        <w:t>建立健全区青少年体育工作联席会议，以区政府分管区长为召集人，区教育局、体育局、财政局、民政局和各乡镇共同参与，将学校体育工作纳入学校年度考评体系和督政范围。按照《教育部中小学体育场地、器材配置基本标准》，全面改善中小学体育运动场地条件，配齐相关运动器材。完善学校和社会体育场馆双向开放机制，方便青少年学生在双休日、节假日、寒暑假进行体育锻炼。加强儿童青少年近视眼防控，重点抓好科学用眼指导、增加户外运动的频次和时长、改造教室护眼灯光、加强视力监测等。建立青少年校园体育运动伤害、体育场地向社会开放风险防范机制。</w:t>
      </w:r>
    </w:p>
    <w:p>
      <w:pPr>
        <w:pStyle w:val="9"/>
        <w:keepNext w:val="0"/>
        <w:keepLines w:val="0"/>
        <w:pageBreakBefore w:val="0"/>
        <w:kinsoku/>
        <w:wordWrap/>
        <w:overflowPunct/>
        <w:topLinePunct w:val="0"/>
        <w:autoSpaceDE/>
        <w:autoSpaceDN/>
        <w:bidi w:val="0"/>
        <w:snapToGrid w:val="0"/>
        <w:spacing w:line="560" w:lineRule="exact"/>
        <w:ind w:firstLine="643"/>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2.组织优秀运动员进校园活动。</w:t>
      </w:r>
      <w:r>
        <w:rPr>
          <w:rFonts w:hint="eastAsia" w:ascii="仿宋_GB2312" w:hAnsi="仿宋_GB2312" w:eastAsia="仿宋_GB2312" w:cs="仿宋_GB2312"/>
          <w:sz w:val="32"/>
          <w:szCs w:val="32"/>
        </w:rPr>
        <w:t>充分发挥上海根宝足球基地、上海市竞技体育训练管理中心的资源优势，组织优秀运动员进校园活动，通过与学生面对面交流、技能展示与指导等，激发青少年学生体育兴趣和热情，培育体育精神。</w:t>
      </w:r>
    </w:p>
    <w:p>
      <w:pPr>
        <w:pStyle w:val="9"/>
        <w:keepNext w:val="0"/>
        <w:keepLines w:val="0"/>
        <w:pageBreakBefore w:val="0"/>
        <w:kinsoku/>
        <w:wordWrap/>
        <w:overflowPunct/>
        <w:topLinePunct w:val="0"/>
        <w:autoSpaceDE/>
        <w:autoSpaceDN/>
        <w:bidi w:val="0"/>
        <w:snapToGrid w:val="0"/>
        <w:spacing w:line="560" w:lineRule="exact"/>
        <w:ind w:firstLine="643"/>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3.大力弘扬奥林匹克精神和中华体育精神。</w:t>
      </w:r>
      <w:r>
        <w:rPr>
          <w:rFonts w:hint="eastAsia" w:ascii="仿宋_GB2312" w:hAnsi="仿宋_GB2312" w:eastAsia="仿宋_GB2312" w:cs="仿宋_GB2312"/>
          <w:sz w:val="32"/>
          <w:szCs w:val="32"/>
        </w:rPr>
        <w:t>面向青少年学生普及世界杯、世界锦标赛、奥运会等国际大赛知识，重点介绍历届奥运会（夏季、冬季）的举办时间、举办国家（城市）、项目设置、奖牌排行榜等，介绍中国运动员在历届奥运会上取得的成绩特别是金牌获得者的事迹。深刻阐述“更高、更快、更强、更团结”这一奥林匹克精神对于人类的意义，它是跨越国家和地区的人类命运共同体，是爱与和平的力量在困难面前永不屈服的象征。全面阐述“为国争光，无私奉献，科学求实，遵纪守法，团结协作，顽强拼搏”这一中华体育精神的深刻内涵，它是社会主义核心价值观的重要组成部分，是中国精神的重要组成部分。</w:t>
      </w:r>
    </w:p>
    <w:p>
      <w:pPr>
        <w:pStyle w:val="9"/>
        <w:keepNext w:val="0"/>
        <w:keepLines w:val="0"/>
        <w:pageBreakBefore w:val="0"/>
        <w:kinsoku/>
        <w:wordWrap/>
        <w:overflowPunct/>
        <w:topLinePunct w:val="0"/>
        <w:autoSpaceDE/>
        <w:autoSpaceDN/>
        <w:bidi w:val="0"/>
        <w:snapToGrid w:val="0"/>
        <w:spacing w:line="560" w:lineRule="exact"/>
        <w:ind w:firstLine="643"/>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4.开展学生体育素养测评和体质健康监测。</w:t>
      </w:r>
      <w:r>
        <w:rPr>
          <w:rFonts w:hint="eastAsia" w:ascii="仿宋_GB2312" w:hAnsi="仿宋_GB2312" w:eastAsia="仿宋_GB2312" w:cs="仿宋_GB2312"/>
          <w:sz w:val="32"/>
          <w:szCs w:val="32"/>
        </w:rPr>
        <w:t>落实学生体育素养测评工作，落实学生体质健康监测机制，每年开展体质健康监测，建立数据库。在教育系统内部通报各校学生体育素养、体质健康状况。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contextualSpacing/>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达成标志：中小学体育师资、场地、器材和经费能够完全满足学校体育的发展需要。社会体育场馆向青少年优惠开放。</w:t>
      </w:r>
      <w:r>
        <w:rPr>
          <w:rFonts w:hint="eastAsia" w:ascii="仿宋_GB2312" w:hAnsi="仿宋_GB2312" w:eastAsia="仿宋_GB2312" w:cs="仿宋_GB2312"/>
          <w:sz w:val="32"/>
          <w:szCs w:val="32"/>
        </w:rPr>
        <w:t>每年对全体学生进行2次视力监测，形成监测数据库。每年组织1次著名运动员进校园活动。推送奥运知识，弘扬奥林匹克精神和中华体育精神作为德育内容。形成学生体育素养测评和体质健康监测体系，学生体质健康测试合格率98%以上、优良率50%以上，中小学生体育素养平均83分左右。</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val="0"/>
          <w:color w:val="333333"/>
          <w:kern w:val="0"/>
          <w:sz w:val="32"/>
          <w:szCs w:val="32"/>
          <w:shd w:val="clear" w:color="auto" w:fill="FFFFFF"/>
        </w:rPr>
      </w:pPr>
      <w:r>
        <w:rPr>
          <w:rFonts w:hint="eastAsia" w:ascii="黑体" w:hAnsi="黑体" w:eastAsia="黑体" w:cs="黑体"/>
          <w:b w:val="0"/>
          <w:bCs w:val="0"/>
          <w:color w:val="333333"/>
          <w:kern w:val="0"/>
          <w:sz w:val="32"/>
          <w:szCs w:val="32"/>
          <w:shd w:val="clear" w:color="auto" w:fill="FFFFFF"/>
        </w:rPr>
        <w:t>三、工作保障</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（一）加强组织领导</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contextualSpacing/>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坚持政府引导、部门协调、社会参与， 健全家庭、学校，政府、社会协同育人体系，优化资源配置，完善培养体系。健全青少年体育工作联席会议制度，深化体教融合，加强对学校体育工作的统筹协调和指导。强化学校体育工作督导评估，相关结果作为评价考核学校办学质量的重要指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（二）加大经费投入</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contextualSpacing/>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体育教育工作经费纳入财政预算，保障学校体育课程改革、赛事活动开展、体育师资建设、场地设施改建、体育器材配置、体育评价实施等工作需要。鼓励和引导社会资金支持发展学校体育，吸引社会捐赠，多渠道增加投入。健全完善政府主导、部门协同、社会参与的学校体育运动伤害风险防范和处理机制，强化健康及安全教育，加强大型体育活动安全管理。</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color w:val="333333"/>
          <w:kern w:val="0"/>
          <w:sz w:val="32"/>
          <w:szCs w:val="32"/>
          <w:shd w:val="clear" w:color="auto" w:fill="FFFFFF"/>
        </w:rPr>
      </w:pPr>
      <w:r>
        <w:rPr>
          <w:rFonts w:hint="eastAsia" w:ascii="楷体_GB2312" w:hAnsi="楷体_GB2312" w:eastAsia="楷体_GB2312" w:cs="楷体_GB2312"/>
          <w:b w:val="0"/>
          <w:bCs w:val="0"/>
          <w:color w:val="333333"/>
          <w:kern w:val="0"/>
          <w:sz w:val="32"/>
          <w:szCs w:val="32"/>
          <w:shd w:val="clear" w:color="auto" w:fill="FFFFFF"/>
        </w:rPr>
        <w:t>（三）强化宣传引导</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contextualSpacing/>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大力弘扬奥林匹克精神和中华体育精神，及时做好先进经验总结工作，加大对特色学校、优秀个人及典型案例的宣传推广力度。强化青少年体育精神培育，充分利用网络、电视、报刊、广播等渠道，普及项目运动知识、传播体育文化、开展优秀运动员进校园等活动。增进家校互动、社区联动，加强社会宣传，营造全社会共同关心青少年健康成长，支持学校体育工作的</w:t>
      </w:r>
      <w:r>
        <w:rPr>
          <w:rFonts w:hint="eastAsia" w:ascii="仿宋_GB2312" w:hAnsi="仿宋_GB2312" w:eastAsia="仿宋_GB2312" w:cs="仿宋_GB2312"/>
          <w:color w:val="333333"/>
          <w:sz w:val="32"/>
          <w:szCs w:val="32"/>
          <w:shd w:val="clear" w:color="auto" w:fill="FFFFFF"/>
        </w:rPr>
        <w:t>良好氛围。</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contextualSpacing/>
        <w:jc w:val="both"/>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项目三：劳动教育综合育人项目</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一、改革目标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（一）总体目标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中小学劳动教育的课程建设、教师队伍、实践基地、实施管理、教育评价和保障机制等整个框架体系基本形成，构建以日常生活劳动、生产劳动和服务性劳动为主的劳动教育课程和劳动教育课外活动框架，形成课外劳动清单，建设一批主题式、综合式的劳动教育基地，健全专兼结合、德技并重的劳动教育师资队伍，学生劳动素养评价纳入综合素质评价，使学生树立正确的劳动观念，培育积极的劳动精神，具有必备的劳动能力，养成良好的劳动习惯和品质。</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特色课程体系。构建崇明“三园”一体特色劳动课程体系，小学低年级以个人生活起居等庭园劳动为主要内容，小学高年级以校园劳动和庭园生活劳动为主要内容，初中以家政学习、校内外生产劳动、服务性劳动和职业启蒙教育为主要内容，普通高中以丰富职业体验、开展服务性劳动和田园生产劳动为主要内容，</w:t>
      </w:r>
      <w:r>
        <w:rPr>
          <w:rFonts w:hint="eastAsia" w:ascii="仿宋_GB2312" w:hAnsi="仿宋_GB2312" w:eastAsia="仿宋_GB2312" w:cs="仿宋_GB2312"/>
          <w:color w:val="000000" w:themeColor="text1"/>
          <w:sz w:val="32"/>
          <w:szCs w:val="32"/>
          <w14:textFill>
            <w14:solidFill>
              <w14:schemeClr w14:val="tx1"/>
            </w14:solidFill>
          </w14:textFill>
        </w:rPr>
        <w:t>打造具有崇明特点的劳动教育特色课程。</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——夯实劳动基础能力。建好校内劳动教育场所和校外劳动教育基地</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，为学生校内外劳动提供充足空间和岗位，</w:t>
      </w:r>
      <w:r>
        <w:rPr>
          <w:rFonts w:hint="eastAsia" w:ascii="仿宋_GB2312" w:hAnsi="仿宋_GB2312" w:eastAsia="仿宋_GB2312" w:cs="仿宋_GB2312"/>
          <w:color w:val="000000" w:themeColor="text1"/>
          <w:sz w:val="32"/>
          <w:szCs w:val="32"/>
          <w14:textFill>
            <w14:solidFill>
              <w14:schemeClr w14:val="tx1"/>
            </w14:solidFill>
          </w14:textFill>
        </w:rPr>
        <w:t>打造立足崇明、服务全市中小学生的校外劳动基地特色品牌。</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建设一支专兼结合、德技兼备的劳动教育师资队伍，培育劳动教育骨干教师团队。</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w:t>
      </w:r>
      <w:r>
        <w:rPr>
          <w:rFonts w:hint="eastAsia" w:ascii="仿宋_GB2312" w:hAnsi="仿宋_GB2312" w:eastAsia="仿宋_GB2312" w:cs="仿宋_GB2312"/>
          <w:sz w:val="32"/>
          <w:szCs w:val="32"/>
        </w:rPr>
        <w:t>创新劳动课外活动。</w:t>
      </w:r>
      <w:r>
        <w:rPr>
          <w:rFonts w:hint="eastAsia" w:ascii="仿宋_GB2312" w:hAnsi="仿宋_GB2312" w:eastAsia="仿宋_GB2312" w:cs="仿宋_GB2312"/>
          <w:color w:val="000000" w:themeColor="text1"/>
          <w:sz w:val="32"/>
          <w:szCs w:val="32"/>
          <w14:textFill>
            <w14:solidFill>
              <w14:schemeClr w14:val="tx1"/>
            </w14:solidFill>
          </w14:textFill>
        </w:rPr>
        <w:t>创新“三园”一体的劳动课外实践活动，保证中小学生每周参与校园劳动和庭园生活劳动时间1-2年级不少于1小时，其他年级不少于3小时，每年学会一定的庭园生活劳动技能，集中参加（体验）崇明特色田园生产劳动，学会简单农业生产技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营造劳动文化氛围。把劳动观念、劳动能力、劳动精神、劳动习惯和品质等劳动素养转换为可检测的指标，作为学生综合素质评价重要内容。组织开展形式多样的“劳动最光荣”主题宣传活动，形成一批劳动教育优秀项目、典型案例、先进个人和示范学校。</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（一）构建“三园”特色劳动教育课程体系</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以日常生活劳动、生产劳动和服务性劳动为主要内容，构建崇明“三园”一体特色劳动教育课程体系，</w:t>
      </w:r>
      <w:r>
        <w:rPr>
          <w:rFonts w:hint="eastAsia" w:ascii="仿宋_GB2312" w:hAnsi="仿宋_GB2312" w:eastAsia="仿宋_GB2312" w:cs="仿宋_GB2312"/>
          <w:sz w:val="32"/>
          <w:szCs w:val="32"/>
        </w:rPr>
        <w:t>小学低年级以个人生活起居等庭园生活劳动为主要内容，小学高年级以校园劳动和庭园生活劳动为主要内容，初中以家政学习、校内外生产劳动、服务性劳动和职业启蒙教育为主要内容，普通高中以丰富职业体验、开展服务性劳动和田园生产劳动为主要内容</w:t>
      </w:r>
      <w:r>
        <w:rPr>
          <w:rFonts w:hint="eastAsia" w:ascii="仿宋_GB2312" w:hAnsi="仿宋_GB2312" w:eastAsia="仿宋_GB2312" w:cs="仿宋_GB2312"/>
          <w:color w:val="000000" w:themeColor="text1"/>
          <w:sz w:val="32"/>
          <w:szCs w:val="32"/>
          <w14:textFill>
            <w14:solidFill>
              <w14:schemeClr w14:val="tx1"/>
            </w14:solidFill>
          </w14:textFill>
        </w:rPr>
        <w:t>。结合区级劳动基地建设和职业学校实训基地，打造具有崇明特点的劳动教育品牌特色课程，如开沟、挖土、翻地、除草等农业基本技能，特色农作物绿色种养与收割、特色园林花卉种植与养护等生态农业课程，酒店民宿餐饮与客房服务、家政服务等现代服务业课程，供初中以上学生使用。深度挖掘思政、语文、历史、自然、地理等学科的劳动教育资源，引导学生按照学科教学内容开展劳动体验实践，强化勤俭、吃苦、奉献等劳动精神培育，推动学科教学与劳动教育深度融合。</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（二）建设校内劳动教育场所和校外劳动实践基地</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开发校内劳动实践空间，建好配齐劳动技术实践教室，有条件的学校因地制宜开辟种植园等，配置相关安全防护设施。充分利用学校教室操场、食堂宿舍、环境绿化、图书阅览室等资源，为学生劳动实践提供充足空间和岗位。充分利用工程技术管理学校都市农林、旅游服务2个开放实训中心，作为中小学生劳动教育实践资源。建设“1+N”区级校外劳动教育实践基地，1是指东平青少年素质教育综合实践基地（具备学农、学工、学军综合功能），N指</w:t>
      </w:r>
      <w:r>
        <w:rPr>
          <w:rFonts w:hint="eastAsia" w:ascii="仿宋_GB2312" w:hAnsi="仿宋_GB2312" w:eastAsia="仿宋_GB2312" w:cs="仿宋_GB2312"/>
          <w:color w:val="000000" w:themeColor="text1"/>
          <w:sz w:val="32"/>
          <w:szCs w:val="32"/>
          <w14:textFill>
            <w14:solidFill>
              <w14:schemeClr w14:val="tx1"/>
            </w14:solidFill>
          </w14:textFill>
        </w:rPr>
        <w:t>农业基本技能实践基地、特色农作物绿色种养实践基地、特色园林花卉种养实践基地、酒店民宿餐饮客房服务、家政服务等实践基地，全面打造立足崇明、服务全市中小学生的劳动基地特色品牌。</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（三）系统推进劳动实践活动</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确保劳动教育时间总量，按照“三园”一体劳动教育总体思路，小学1-2年级每周课外劳动时间不少于1小时，其他年级不少于3小时。二是创新“三园”一体劳动实践活动。校园劳动方面：各中小学因地制宜设计校园劳动项目，制定劳动任务清单，明确劳动教育岗位，如教室寝室保洁、校园美化净化、食堂餐具清理、垃圾分类清理、图书修补整理、体育器材整理、自行车停放整理等，保证中小学生每周参与校园劳动，并在长期实践基础上逐步遴选校园劳动特色项目；庭园生活劳动方面：开设家庭劳动教育讲座，引导家长树立正确的教育观，当好孩子劳动教育的老师，重点实施“日常生活技能养成行动”和“跟父母上班一天体验活动”，围绕打扫庭院、学会整理、保洁房间、炒菜做饭、洗衣晾晒等，引导家长手把手每年教会孩子一定的生活技能，体验社会职业劳动。田园劳动方面：组织“我是未来劳动者”实践活动，学生前往区级校外劳动教育基地体验简单农业技能、常见农作物种养、特色园林花卉种养等，体验“锄禾日当午，粒粒皆辛苦”的道理。此外，还可以组织学生深入社区、福利院、公共场所开展公益劳动和志愿服务。</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（四）建设劳动教育师资队伍</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加强中小学劳动教育师资配备，建设一支专兼结合、德技兼备的师资队伍。各校至少配备1名劳动专职教师，聘请每一位家长作为兼职教师指导学生家务劳动，聘请劳动能手、能工巧匠、行业专业人士、职校专业教师担任校外实践基地劳动兼职教师。开发劳动教育师资培训课程，重点提升劳动教师理论讲授、技能示范、实践指导和安全隐患处置的能力。区教育学院组建劳动教育工作坊或劳动教育学习团队，研究破解新时代劳动教育的难点堵点。把劳动教师纳入区级骨干教师评比序列，打造劳动教育骨干教师团队。</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（五）营造浓厚劳动文化氛围</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合“五一”国际劳动节、农民丰收节、崇明“朝花节”等重要节假日和“学生劳动教育宣传周”，开展“劳动创造美好生活”系列活动，组织劳动竞赛、劳动故事会、劳动成果展示、劳动主题班会，以及劳模工匠、职业学校优秀毕业生进校园等活动，评比“劳动模范岗”“劳动小达人”“优秀劳动班组”等，大力弘扬劳动精神、表彰劳动先进积极分子。加强劳动教育科学研究，宣传推广劳动教育典型案例与优秀经验。</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（六）探索学生劳动素养评价</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将劳动素养纳入学生综合素质评价体系，制定评价指标体系，全面客观记录课内外劳动过程、态度和结果。建立公示、审核制度，确保记录真实可靠。把劳动素养评价结果作为衡量学生全面发展的重要内容，作为评优评先的重要参考和毕业依据。将劳动教育纳入学校考核指标，推进劳动教育特色创建，大力培育劳动教育示范校、示范基地、示范项目。开展劳动教育经验交流和成果展示活动，对先进个人、优秀成果予以奖励。</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三、工作保障</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（一）加强组织领导</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区教育工作党委统一领导、行政统筹组织、业务单位专业指导、相关单位各司其职、共同参与的劳动教育工作机制。党组织书记、校长作为劳动教育第一责任人，加强对劳动教育的整体设计、系统规划，形成劳动教育总体实施方案。</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加强劳动安全教育，科学评估劳动实践活动的安全风险，认真排查学生劳动实践中的各种隐患，制定风险防控预案，完善应急与事故处理机制。</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（二）加强经费投入</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将劳动教育工作经费纳入财政预算，保障劳动教育课程改革、教学实施、场所建设、教师培训等劳动教育工作需要。加强学校劳动教育设施标准化建设，建立学校劳动教育器材、耗材补充机制。多渠道筹措经费，鼓励社会资源共同支持推动劳动教育。</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（三）健全协同机制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挥区校外联办协调联动作用，明确学校、家庭、社会的劳动教育职责，构建责任共担、资源共享、人才共育的跨部门协同新格局。联合区妇联等单位指导和推动家庭开展好劳动教育；联合区文明办、团区委等部门支持学生开展志愿服务、公益劳动，参与社区治理。区融媒体中心加大对各校劳动教育先进经验、典型案例、优秀成果的宣传推广力度，营造浓厚氛围。</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项目四：普通高中新课程新教材实践创新项目</w:t>
      </w:r>
    </w:p>
    <w:p>
      <w:pPr>
        <w:keepNext w:val="0"/>
        <w:keepLines w:val="0"/>
        <w:pageBreakBefore w:val="0"/>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一、改革目标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pacing w:val="-6"/>
          <w:sz w:val="32"/>
          <w:szCs w:val="32"/>
        </w:rPr>
      </w:pPr>
      <w:r>
        <w:rPr>
          <w:rFonts w:hint="eastAsia" w:ascii="楷体_GB2312" w:hAnsi="楷体_GB2312" w:eastAsia="楷体_GB2312" w:cs="楷体_GB2312"/>
          <w:b w:val="0"/>
          <w:bCs/>
          <w:sz w:val="32"/>
          <w:szCs w:val="32"/>
        </w:rPr>
        <w:t>（一）总体</w:t>
      </w:r>
      <w:r>
        <w:rPr>
          <w:rFonts w:hint="eastAsia" w:ascii="楷体_GB2312" w:hAnsi="楷体_GB2312" w:eastAsia="楷体_GB2312" w:cs="楷体_GB2312"/>
          <w:b w:val="0"/>
          <w:bCs/>
          <w:spacing w:val="-6"/>
          <w:sz w:val="32"/>
          <w:szCs w:val="32"/>
        </w:rPr>
        <w:t>目标</w:t>
      </w:r>
    </w:p>
    <w:p>
      <w:pPr>
        <w:keepNext w:val="0"/>
        <w:keepLines w:val="0"/>
        <w:pageBreakBefore w:val="0"/>
        <w:kinsoku/>
        <w:wordWrap/>
        <w:overflowPunct/>
        <w:topLinePunct w:val="0"/>
        <w:autoSpaceDE/>
        <w:autoSpaceDN/>
        <w:bidi w:val="0"/>
        <w:adjustRightInd w:val="0"/>
        <w:snapToGrid w:val="0"/>
        <w:spacing w:line="560" w:lineRule="exact"/>
        <w:ind w:firstLine="672" w:firstLineChars="200"/>
        <w:contextualSpacing/>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spacing w:val="8"/>
          <w:sz w:val="32"/>
          <w:szCs w:val="32"/>
          <w:shd w:val="clear" w:color="auto" w:fill="FFFFFF"/>
        </w:rPr>
        <w:t>到2025年，高中学校办学条件充分改善，校舍建设和教育装备水平现代化水平不断提高，建成一支高素质专业化创新型“四有”好老师队伍，人才培养实现以学生为中心的教育数字化转型和大规模因材施教，课程教学改革成效显著，基本形成普通高中学校有特色、多样化、高质量的发展局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sz w:val="32"/>
          <w:szCs w:val="32"/>
        </w:rPr>
        <w:t>——办学条件充分改善。优化区域高中布局，新建高中按照新标准规划建设，现有高中基本完成学科教室、创新实验室等改扩建，</w:t>
      </w:r>
      <w:r>
        <w:rPr>
          <w:rFonts w:hint="eastAsia" w:ascii="仿宋_GB2312" w:hAnsi="仿宋_GB2312" w:eastAsia="仿宋_GB2312" w:cs="仿宋_GB2312"/>
          <w:color w:val="000000"/>
          <w:spacing w:val="8"/>
          <w:sz w:val="32"/>
          <w:szCs w:val="32"/>
        </w:rPr>
        <w:t>构建全面支撑教育教学的云、网、端一体的信息化基础条件，</w:t>
      </w:r>
      <w:r>
        <w:rPr>
          <w:rFonts w:hint="eastAsia" w:ascii="仿宋_GB2312" w:hAnsi="仿宋_GB2312" w:eastAsia="仿宋_GB2312" w:cs="仿宋_GB2312"/>
          <w:color w:val="000000"/>
          <w:spacing w:val="8"/>
          <w:sz w:val="32"/>
          <w:szCs w:val="32"/>
          <w:shd w:val="clear" w:color="auto" w:fill="FFFFFF"/>
        </w:rPr>
        <w:t>基本实现学校校舍建设从行政班教室向学习空间延伸，教育装备从标准化向个性化转变，为人才培养模式改革打下坚实基础。</w:t>
      </w:r>
    </w:p>
    <w:p>
      <w:pPr>
        <w:keepNext w:val="0"/>
        <w:keepLines w:val="0"/>
        <w:pageBreakBefore w:val="0"/>
        <w:kinsoku/>
        <w:wordWrap/>
        <w:overflowPunct/>
        <w:topLinePunct w:val="0"/>
        <w:autoSpaceDE/>
        <w:autoSpaceDN/>
        <w:bidi w:val="0"/>
        <w:snapToGrid w:val="0"/>
        <w:spacing w:line="560" w:lineRule="exact"/>
        <w:ind w:firstLine="672" w:firstLineChars="200"/>
        <w:contextualSpacing/>
        <w:outlineLvl w:val="9"/>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——队伍建设全面加强。完善队伍建设体制机制，教师专业素养全体提升，“双新”实施能力、作业设计能力、走</w:t>
      </w:r>
      <w:r>
        <w:rPr>
          <w:rFonts w:hint="eastAsia" w:ascii="仿宋_GB2312" w:hAnsi="仿宋_GB2312" w:eastAsia="仿宋_GB2312" w:cs="仿宋_GB2312"/>
          <w:color w:val="000000"/>
          <w:sz w:val="32"/>
          <w:szCs w:val="32"/>
          <w:shd w:val="clear" w:color="auto" w:fill="FFFFFF"/>
        </w:rPr>
        <w:t>班教学管理能力、教学数字化转型能力、生涯发展指导能力等全面提高，涌现一批引领“双新”实施的骨干教师团队</w:t>
      </w:r>
      <w:r>
        <w:rPr>
          <w:rFonts w:hint="eastAsia" w:ascii="仿宋_GB2312" w:hAnsi="仿宋_GB2312" w:eastAsia="仿宋_GB2312" w:cs="仿宋_GB2312"/>
          <w:color w:val="000000"/>
          <w:spacing w:val="8"/>
          <w:sz w:val="32"/>
          <w:szCs w:val="32"/>
          <w:shd w:val="clear" w:color="auto" w:fill="FFFFFF"/>
        </w:rPr>
        <w:t>。</w:t>
      </w:r>
    </w:p>
    <w:p>
      <w:pPr>
        <w:keepNext w:val="0"/>
        <w:keepLines w:val="0"/>
        <w:pageBreakBefore w:val="0"/>
        <w:kinsoku/>
        <w:wordWrap/>
        <w:overflowPunct/>
        <w:topLinePunct w:val="0"/>
        <w:autoSpaceDE/>
        <w:autoSpaceDN/>
        <w:bidi w:val="0"/>
        <w:snapToGrid w:val="0"/>
        <w:spacing w:line="560" w:lineRule="exact"/>
        <w:ind w:firstLine="672" w:firstLineChars="200"/>
        <w:contextualSpacing/>
        <w:outlineLvl w:val="9"/>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——人才培养创新发展。各高中学校全面完成“双新”背景下的课程规划，课程体系更加完善，特色课程建设和课程管理</w:t>
      </w:r>
      <w:r>
        <w:rPr>
          <w:rFonts w:hint="eastAsia" w:ascii="仿宋_GB2312" w:hAnsi="仿宋_GB2312" w:eastAsia="仿宋_GB2312" w:cs="仿宋_GB2312"/>
          <w:color w:val="000000"/>
          <w:sz w:val="32"/>
          <w:szCs w:val="32"/>
          <w:shd w:val="clear" w:color="auto" w:fill="FFFFFF"/>
        </w:rPr>
        <w:t>达到新的高度。育人方式深刻转变，大单元教学设计、综合性实践性教学、线上线下混合式教学、走班教学、生涯指导等教学改革深入推进，国际课程理念有效融合。</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——发展格局分层分类。完善</w:t>
      </w:r>
      <w:r>
        <w:rPr>
          <w:rFonts w:hint="eastAsia" w:ascii="仿宋_GB2312" w:hAnsi="仿宋_GB2312" w:eastAsia="仿宋_GB2312" w:cs="仿宋_GB2312"/>
          <w:sz w:val="32"/>
          <w:szCs w:val="32"/>
        </w:rPr>
        <w:t>区域普通高中办学质量评价指标，建立分层与分类相结合的特色评价体系。总结区域“双新”示范校经验，形成可借鉴、可推广的普通高中实施“双新”的经验做法与典型案例。区域50%以上高中成为“双新”特色校（项目校、示范校），高中整体育人质量全面提高，基本形成有特色、多样化、高质量的普通高中发展格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（一）加强学校课程体系建设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深入推进国家课程校本化实施。</w:t>
      </w:r>
      <w:r>
        <w:rPr>
          <w:rFonts w:hint="eastAsia" w:ascii="仿宋_GB2312" w:hAnsi="仿宋_GB2312" w:eastAsia="仿宋_GB2312" w:cs="仿宋_GB2312"/>
          <w:spacing w:val="-6"/>
          <w:sz w:val="32"/>
          <w:szCs w:val="32"/>
        </w:rPr>
        <w:t>各高中学校按照普通高中课程方案，坚持因材施教，正视学生群体差异，对国家课程的课程内容、课时安排、作业设计、考试命题、课后辅导、</w:t>
      </w:r>
      <w:r>
        <w:rPr>
          <w:rFonts w:hint="eastAsia" w:ascii="仿宋_GB2312" w:hAnsi="仿宋_GB2312" w:eastAsia="仿宋_GB2312" w:cs="仿宋_GB2312"/>
          <w:sz w:val="32"/>
          <w:szCs w:val="32"/>
        </w:rPr>
        <w:t>课程评价等作出具体规划与实施，更好地适应不同发展基础学生的学习需求。</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完善学校特色课程。</w:t>
      </w:r>
      <w:r>
        <w:rPr>
          <w:rFonts w:hint="eastAsia" w:ascii="仿宋_GB2312" w:hAnsi="仿宋_GB2312" w:eastAsia="仿宋_GB2312" w:cs="仿宋_GB2312"/>
          <w:bCs/>
          <w:sz w:val="32"/>
          <w:szCs w:val="32"/>
        </w:rPr>
        <w:t>各高中学校基于生涯规划教育和学生特质分析等，在普通高中课程方案的框架下，</w:t>
      </w:r>
      <w:r>
        <w:rPr>
          <w:rFonts w:hint="eastAsia" w:ascii="仿宋_GB2312" w:hAnsi="仿宋_GB2312" w:eastAsia="仿宋_GB2312" w:cs="仿宋_GB2312"/>
          <w:sz w:val="32"/>
          <w:szCs w:val="32"/>
        </w:rPr>
        <w:t>构建满足学生个性发展需要的多样化校本课程体系，明确课程目标，完善课程内容，研制课程实施方案。</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bCs/>
          <w:sz w:val="32"/>
          <w:szCs w:val="32"/>
        </w:rPr>
        <w:t>探索跨学科主题学习活动设计与实施。</w:t>
      </w:r>
      <w:r>
        <w:rPr>
          <w:rFonts w:hint="eastAsia" w:ascii="仿宋_GB2312" w:hAnsi="仿宋_GB2312" w:eastAsia="仿宋_GB2312" w:cs="仿宋_GB2312"/>
          <w:sz w:val="32"/>
          <w:szCs w:val="32"/>
        </w:rPr>
        <w:t>各高中学校以“素养导向下的跨学科主题学习设计与实施”为切入口，开展理论研究、实践探索和经验提炼：组建跨校核心研究团队，制定研究计划与实施方案，设计跨学科主题学习模板；开展案例设计和课堂实践研究，形成经典案例、相关评价与管理研究；开展跨学科主题学习深度教研，</w:t>
      </w:r>
      <w:r>
        <w:rPr>
          <w:rFonts w:hint="eastAsia" w:ascii="仿宋_GB2312" w:hAnsi="仿宋_GB2312" w:eastAsia="仿宋_GB2312" w:cs="仿宋_GB2312"/>
          <w:kern w:val="0"/>
          <w:sz w:val="32"/>
          <w:szCs w:val="32"/>
        </w:rPr>
        <w:t>形成区域研究报告、教师教育培训课程与实验学校研究报告，汇编《基于核心素养培育的跨学科主题学习案例集》。</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强化</w:t>
      </w:r>
      <w:r>
        <w:rPr>
          <w:rFonts w:hint="eastAsia" w:ascii="仿宋_GB2312" w:hAnsi="仿宋_GB2312" w:eastAsia="仿宋_GB2312" w:cs="仿宋_GB2312"/>
          <w:b/>
          <w:bCs/>
          <w:spacing w:val="-4"/>
          <w:sz w:val="32"/>
          <w:szCs w:val="32"/>
        </w:rPr>
        <w:t>问题导向的主题研训。</w:t>
      </w:r>
      <w:r>
        <w:rPr>
          <w:rFonts w:hint="eastAsia" w:ascii="仿宋_GB2312" w:hAnsi="仿宋_GB2312" w:eastAsia="仿宋_GB2312" w:cs="仿宋_GB2312"/>
          <w:bCs/>
          <w:spacing w:val="-4"/>
          <w:sz w:val="32"/>
          <w:szCs w:val="32"/>
        </w:rPr>
        <w:t>探索跨区跨校合作</w:t>
      </w:r>
      <w:r>
        <w:rPr>
          <w:rFonts w:hint="eastAsia" w:ascii="仿宋_GB2312" w:hAnsi="仿宋_GB2312" w:eastAsia="仿宋_GB2312" w:cs="仿宋_GB2312"/>
          <w:bCs/>
          <w:sz w:val="32"/>
          <w:szCs w:val="32"/>
        </w:rPr>
        <w:t>开发与共享课程资源，</w:t>
      </w:r>
      <w:r>
        <w:rPr>
          <w:rFonts w:hint="eastAsia" w:ascii="仿宋_GB2312" w:hAnsi="仿宋_GB2312" w:eastAsia="仿宋_GB2312" w:cs="仿宋_GB2312"/>
          <w:sz w:val="32"/>
          <w:szCs w:val="32"/>
        </w:rPr>
        <w:t>加强线上线下教师全员培训，帮助教师理解掌握新课程新教材的编写理念、特点与变化，切实将课程理念转化为有效的教学改革实践；分析整理“双新”教学过程中遇见的真实问题，搭建跨学区、跨学校联合教研、跨区域联合展示等研训平台，丰富教研路径，优化教研方式，创新研训之路，在交流互动中推动学科深度研究。</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643"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崇明中学</w:t>
      </w:r>
      <w:r>
        <w:rPr>
          <w:rFonts w:hint="eastAsia" w:ascii="仿宋_GB2312" w:hAnsi="仿宋_GB2312" w:eastAsia="仿宋_GB2312" w:cs="仿宋_GB2312"/>
          <w:kern w:val="0"/>
          <w:sz w:val="32"/>
          <w:szCs w:val="32"/>
        </w:rPr>
        <w:t>遵循“自主，让每一个学生绽放生命的精彩”的课程理念，高质量实施国家课程，推进学科执行纲要、学程体系和作业体系建设，加强教育集团内部创新型人才早期培养的校本课程建设；聚焦“自主发展”办学特色，开发“自主规划类”“自主德育类”“自主学习类”和“自主管理类”等校本课程。</w:t>
      </w:r>
      <w:r>
        <w:rPr>
          <w:rFonts w:hint="eastAsia" w:ascii="仿宋_GB2312" w:hAnsi="仿宋_GB2312" w:eastAsia="仿宋_GB2312" w:cs="仿宋_GB2312"/>
          <w:b/>
          <w:kern w:val="0"/>
          <w:sz w:val="32"/>
          <w:szCs w:val="32"/>
        </w:rPr>
        <w:t>城桥中学</w:t>
      </w:r>
      <w:r>
        <w:rPr>
          <w:rFonts w:hint="eastAsia" w:ascii="仿宋_GB2312" w:hAnsi="仿宋_GB2312" w:eastAsia="仿宋_GB2312" w:cs="仿宋_GB2312"/>
          <w:bCs/>
          <w:kern w:val="0"/>
          <w:sz w:val="32"/>
          <w:szCs w:val="32"/>
        </w:rPr>
        <w:t>遵循</w:t>
      </w:r>
      <w:r>
        <w:rPr>
          <w:rFonts w:hint="eastAsia" w:ascii="仿宋_GB2312" w:hAnsi="仿宋_GB2312" w:eastAsia="仿宋_GB2312" w:cs="仿宋_GB2312"/>
          <w:kern w:val="0"/>
          <w:sz w:val="32"/>
          <w:szCs w:val="32"/>
        </w:rPr>
        <w:t>“艺体科融合、适性育人”办学特色，立足全面育人和学生个性发展，把加强各学科基础内容教学作为国家课程校本化的重点，同时推进体育类、艺术类、科普类的校本特色课程群的再优化。</w:t>
      </w:r>
      <w:r>
        <w:rPr>
          <w:rFonts w:hint="eastAsia" w:ascii="仿宋_GB2312" w:hAnsi="仿宋_GB2312" w:eastAsia="仿宋_GB2312" w:cs="仿宋_GB2312"/>
          <w:b/>
          <w:kern w:val="0"/>
          <w:sz w:val="32"/>
          <w:szCs w:val="32"/>
        </w:rPr>
        <w:t>民本中学</w:t>
      </w:r>
      <w:r>
        <w:rPr>
          <w:rFonts w:hint="eastAsia" w:ascii="仿宋_GB2312" w:hAnsi="仿宋_GB2312" w:eastAsia="仿宋_GB2312" w:cs="仿宋_GB2312"/>
          <w:sz w:val="32"/>
          <w:szCs w:val="32"/>
        </w:rPr>
        <w:t>遵循“促进学生全面而有个性的协同发展”课程理念，优化完善“一核”“五指”协同课程体系，实现国家课程</w:t>
      </w:r>
      <w:r>
        <w:rPr>
          <w:rFonts w:hint="eastAsia" w:ascii="仿宋_GB2312" w:hAnsi="仿宋_GB2312" w:eastAsia="仿宋_GB2312" w:cs="仿宋_GB2312"/>
          <w:kern w:val="0"/>
          <w:sz w:val="32"/>
          <w:szCs w:val="32"/>
        </w:rPr>
        <w:t>与</w:t>
      </w:r>
      <w:r>
        <w:rPr>
          <w:rFonts w:hint="eastAsia" w:ascii="仿宋_GB2312" w:hAnsi="仿宋_GB2312" w:eastAsia="仿宋_GB2312" w:cs="仿宋_GB2312"/>
          <w:sz w:val="32"/>
          <w:szCs w:val="32"/>
        </w:rPr>
        <w:t>校本课程的协同育人。</w:t>
      </w:r>
      <w:r>
        <w:rPr>
          <w:rFonts w:hint="eastAsia" w:ascii="仿宋_GB2312" w:hAnsi="仿宋_GB2312" w:eastAsia="仿宋_GB2312" w:cs="仿宋_GB2312"/>
          <w:b/>
          <w:kern w:val="0"/>
          <w:sz w:val="32"/>
          <w:szCs w:val="32"/>
        </w:rPr>
        <w:t>扬子中学</w:t>
      </w:r>
      <w:r>
        <w:rPr>
          <w:rFonts w:hint="eastAsia" w:ascii="仿宋_GB2312" w:hAnsi="仿宋_GB2312" w:eastAsia="仿宋_GB2312" w:cs="仿宋_GB2312"/>
          <w:kern w:val="0"/>
          <w:sz w:val="32"/>
          <w:szCs w:val="32"/>
        </w:rPr>
        <w:t>落实“扬帆”课程理念，开展国家课程和Y-STAR课程融合教学实践</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
          <w:kern w:val="0"/>
          <w:sz w:val="32"/>
          <w:szCs w:val="32"/>
        </w:rPr>
        <w:t>堡镇中学</w:t>
      </w:r>
      <w:r>
        <w:rPr>
          <w:rFonts w:hint="eastAsia" w:ascii="仿宋_GB2312" w:hAnsi="仿宋_GB2312" w:eastAsia="仿宋_GB2312" w:cs="仿宋_GB2312"/>
          <w:kern w:val="0"/>
          <w:sz w:val="32"/>
          <w:szCs w:val="32"/>
        </w:rPr>
        <w:t>践行“让每一个学生在生态中适性成长”的新生态教育理念，构建“新生态教育+”校本课程集群。</w:t>
      </w:r>
      <w:r>
        <w:rPr>
          <w:rFonts w:hint="eastAsia" w:ascii="仿宋_GB2312" w:hAnsi="仿宋_GB2312" w:eastAsia="仿宋_GB2312" w:cs="仿宋_GB2312"/>
          <w:b/>
          <w:kern w:val="0"/>
          <w:sz w:val="32"/>
          <w:szCs w:val="32"/>
        </w:rPr>
        <w:t>横沙中学</w:t>
      </w:r>
      <w:r>
        <w:rPr>
          <w:rFonts w:hint="eastAsia" w:ascii="仿宋_GB2312" w:hAnsi="仿宋_GB2312" w:eastAsia="仿宋_GB2312" w:cs="仿宋_GB2312"/>
          <w:kern w:val="0"/>
          <w:sz w:val="32"/>
          <w:szCs w:val="32"/>
        </w:rPr>
        <w:t>秉承“为每一位学生精彩的人生赋能”的课程理念，逐步优化学校三大课程群。</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（二）优化完善区域课程管理机制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区教育局加强对高中学校课程管理的宏观监管，围绕课程开发、课程实施、课程评价等重点领域重点环节优化完善课程管理指导意见。各高中学校切实履行课程管理主体责任，落实国家课程方案，强化教师课程意识，提高课程整体质量，促进学生全面而有个性地发展。各高中学校结合实际完善课程规划，细化具体管理制度，突出课程计划管理、教学管理、教材管理、作业管理、考试管理、学分管理等。探索基于信息技术的区级课程管理平台建设，共建共享课件、作业、试题、综合实践活动、教育科研成果等各类优质课程资源。探索区域课程学分互认机制，允许学生跨校选课学习。</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（三）深化学校教育教学改革</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1.在课堂教学中落实学科核心素养。</w:t>
      </w:r>
      <w:r>
        <w:rPr>
          <w:rFonts w:hint="eastAsia" w:ascii="仿宋_GB2312" w:hAnsi="仿宋_GB2312" w:eastAsia="仿宋_GB2312" w:cs="仿宋_GB2312"/>
          <w:sz w:val="32"/>
          <w:szCs w:val="32"/>
        </w:rPr>
        <w:t>用好“空中课堂”优质资源，进一步优化区域“主动·有效”课堂教学模式，深化改革实践，探索任务、情境、问题、案例导向的互动式、启发式、探究式、体验式等教学方法，突出学科育人功能，创设真实问题情境，设计有效学习活动，落实学科核心素养，经过4年努力，各高中学校“主动·有效”家常优质课不低于50%，推出100节区域“主动·有效”课堂教学优质课。积极开展基于核心素养培育的跨学科主题学校、项目化学习，提升综合实践活动课的品质，50%以上的教师能够有效指导学生开展项目化学习，形成100节特色综合实践活动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积极探索大单元、大任务、真实问题情境的教学设计与实施。</w:t>
      </w:r>
      <w:r>
        <w:rPr>
          <w:rFonts w:hint="eastAsia" w:ascii="仿宋_GB2312" w:hAnsi="仿宋_GB2312" w:eastAsia="仿宋_GB2312" w:cs="仿宋_GB2312"/>
          <w:sz w:val="32"/>
          <w:szCs w:val="32"/>
        </w:rPr>
        <w:t>一是组织专题培训，加强集体备课，每年组织基于大单元、大任务的教学设计与实施比武活动，引导教师不是单纯将学生掌握学科的碎片化知识技能作为全部学习目标，而是统整单元学习目标、任务情境，对单元内容进行系统分析与整体设计，形成主题鲜明的大单元、大任务，确定学习目标（指向核心素养）、设计教学活动（教师活动和学生活动）、组织课堂教学（体现学生主体）、进行学习评价（多个维度），使学科素养具体化、可培养、可评价，通过4年努力实现80%以上的教师具备这种意识和能力。二是搭建学生日常生活实践与学科课程学习之间的桥梁，创设与大单元学习相适切的真实情境，设计有意义的、开放真实的真实情境学习任务，激发学生学习的研究兴趣和参与热情，使之成为学生学习活动的真正载体，最终实现课堂的教与学在情境创设中展开，单元综合的测评在真实情境和真实任务中落实，学生在完成任务的过程中获得新的学科知识和技能，提升学科核心素养。</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3.强化综合性与实践性教学研究，组织学生参与社会实践、社区服务、研学实践等综合实践活动。</w:t>
      </w:r>
      <w:r>
        <w:rPr>
          <w:rFonts w:hint="eastAsia" w:ascii="仿宋_GB2312" w:hAnsi="仿宋_GB2312" w:eastAsia="仿宋_GB2312" w:cs="仿宋_GB2312"/>
          <w:bCs/>
          <w:sz w:val="32"/>
          <w:szCs w:val="32"/>
        </w:rPr>
        <w:t>结合《基于生态教育的学生创新思维和综合能力培养》等改革项目，组织学生</w:t>
      </w:r>
      <w:r>
        <w:rPr>
          <w:rFonts w:hint="eastAsia" w:ascii="仿宋_GB2312" w:hAnsi="仿宋_GB2312" w:eastAsia="仿宋_GB2312" w:cs="仿宋_GB2312"/>
          <w:sz w:val="32"/>
          <w:szCs w:val="32"/>
        </w:rPr>
        <w:t>以崇明自然生态系统（水土林气）考察探究与保护、人居生态系统（生态城镇与乡村）考察探究与保护、生态产业体验与实践、低碳生活行动与宣传等为重点，开展社会实践、社区服务和研学实践。如在地理、化学、生物学科交叉部分开展跨学科教学，利用生态资源开展项目化学习实践，在相关内容的单元教学中融入生态主题探究学习、情境问题解决学习，促进学习方式的转变，培养学生能够运用所学知识和技能解决综合问题、真实情境问题的能力，在综合实践中增长学识见识和才干。组织开展党团活动和军训等。</w:t>
      </w:r>
    </w:p>
    <w:p>
      <w:pPr>
        <w:keepNext w:val="0"/>
        <w:keepLines w:val="0"/>
        <w:pageBreakBefore w:val="0"/>
        <w:widowControl/>
        <w:shd w:val="clear" w:color="auto" w:fill="FFFFFF"/>
        <w:kinsoku/>
        <w:wordWrap/>
        <w:overflowPunct/>
        <w:topLinePunct w:val="0"/>
        <w:autoSpaceDE/>
        <w:autoSpaceDN/>
        <w:bidi w:val="0"/>
        <w:snapToGrid w:val="0"/>
        <w:spacing w:after="420" w:line="560" w:lineRule="exact"/>
        <w:ind w:firstLine="641"/>
        <w:contextualSpacing/>
        <w:textAlignment w:val="baseline"/>
        <w:outlineLvl w:val="9"/>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b/>
          <w:bCs/>
          <w:kern w:val="0"/>
          <w:sz w:val="32"/>
          <w:szCs w:val="32"/>
        </w:rPr>
        <w:t>4.设计数字化转型背景下的学习环境和学习活动，探索线上线下融合式教学长效机制。</w:t>
      </w:r>
      <w:r>
        <w:rPr>
          <w:rFonts w:hint="eastAsia" w:ascii="仿宋_GB2312" w:hAnsi="仿宋_GB2312" w:eastAsia="仿宋_GB2312" w:cs="仿宋_GB2312"/>
          <w:color w:val="000000"/>
          <w:spacing w:val="8"/>
          <w:kern w:val="0"/>
          <w:sz w:val="32"/>
          <w:szCs w:val="32"/>
        </w:rPr>
        <w:t>构建全面支撑教育教学的云、网、端一体化信息化基础条件，</w:t>
      </w:r>
      <w:r>
        <w:rPr>
          <w:rFonts w:hint="eastAsia" w:ascii="仿宋_GB2312" w:hAnsi="仿宋_GB2312" w:eastAsia="仿宋_GB2312" w:cs="仿宋_GB2312"/>
          <w:kern w:val="0"/>
          <w:sz w:val="32"/>
          <w:szCs w:val="32"/>
        </w:rPr>
        <w:t>建设功能完备的区数字化教育基座，</w:t>
      </w:r>
      <w:r>
        <w:rPr>
          <w:rFonts w:hint="eastAsia" w:ascii="仿宋_GB2312" w:hAnsi="仿宋_GB2312" w:eastAsia="仿宋_GB2312" w:cs="仿宋_GB2312"/>
          <w:color w:val="000000"/>
          <w:spacing w:val="8"/>
          <w:kern w:val="0"/>
          <w:sz w:val="32"/>
          <w:szCs w:val="32"/>
        </w:rPr>
        <w:t>为普通高中学校提供统一标准的教育云服务，满足学校对计算资源和存储资源的使用需求。</w:t>
      </w:r>
      <w:r>
        <w:rPr>
          <w:rFonts w:hint="eastAsia" w:ascii="仿宋_GB2312" w:hAnsi="仿宋_GB2312" w:eastAsia="仿宋_GB2312" w:cs="仿宋_GB2312"/>
          <w:kern w:val="0"/>
          <w:sz w:val="32"/>
          <w:szCs w:val="32"/>
        </w:rPr>
        <w:t>加强网络基础建设，光纤到校全覆盖，所有教室、实验室无线网覆盖，教育专网出口带宽从10G增加至40G。教师办公电脑或移动互联网终端逐步完成升级改造，崇明中学和东滩高中</w:t>
      </w:r>
      <w:r>
        <w:rPr>
          <w:rFonts w:hint="eastAsia" w:ascii="仿宋_GB2312" w:hAnsi="仿宋_GB2312" w:eastAsia="仿宋_GB2312" w:cs="仿宋_GB2312"/>
          <w:color w:val="000000"/>
          <w:spacing w:val="8"/>
          <w:kern w:val="0"/>
          <w:sz w:val="32"/>
          <w:szCs w:val="32"/>
        </w:rPr>
        <w:t>实现教师与学生一人一移动互联网学习终端，其他高中</w:t>
      </w:r>
      <w:r>
        <w:rPr>
          <w:rFonts w:hint="eastAsia" w:ascii="仿宋_GB2312" w:hAnsi="仿宋_GB2312" w:eastAsia="仿宋_GB2312" w:cs="仿宋_GB2312"/>
          <w:kern w:val="0"/>
          <w:sz w:val="32"/>
          <w:szCs w:val="32"/>
        </w:rPr>
        <w:t>学校配备满足一个年级学生同时使用的学习终端。推进“互联网+教学”应用，各高中学校通过互联网共享“国家云平台”“上海空中课堂”以及区级各种优质数字化课程资源，促进线上线下融合式教学。运用大数据等信息技术，开展基于数据的精准分析，推动各高中学校实现精细化管理和个性化教学，崇明中学、东滩高中</w:t>
      </w:r>
      <w:r>
        <w:rPr>
          <w:rFonts w:hint="eastAsia" w:ascii="仿宋_GB2312" w:hAnsi="仿宋_GB2312" w:eastAsia="仿宋_GB2312" w:cs="仿宋_GB2312"/>
          <w:color w:val="000000"/>
          <w:spacing w:val="8"/>
          <w:kern w:val="0"/>
          <w:sz w:val="32"/>
          <w:szCs w:val="32"/>
        </w:rPr>
        <w:t>探索校园物联网建设，实现教学数据的伴随式、无感知采集。</w:t>
      </w:r>
      <w:r>
        <w:rPr>
          <w:rFonts w:hint="eastAsia" w:ascii="仿宋_GB2312" w:hAnsi="仿宋_GB2312" w:eastAsia="仿宋_GB2312" w:cs="仿宋_GB2312"/>
          <w:kern w:val="0"/>
          <w:sz w:val="32"/>
          <w:szCs w:val="32"/>
        </w:rPr>
        <w:t>加强教师信息素养培训，</w:t>
      </w:r>
      <w:r>
        <w:rPr>
          <w:rFonts w:hint="eastAsia" w:ascii="仿宋_GB2312" w:hAnsi="仿宋_GB2312" w:eastAsia="仿宋_GB2312" w:cs="仿宋_GB2312"/>
          <w:color w:val="000000"/>
          <w:spacing w:val="8"/>
          <w:kern w:val="0"/>
          <w:sz w:val="32"/>
          <w:szCs w:val="32"/>
        </w:rPr>
        <w:t>培育教师运用智能技术创新教学的意识、理念和能力，塑造学生积极健康的网络价值观和网络安全意识，培育信息化环境下学生学习、解决问题和人际交往的能力。强化校长等学校管理人员利用智能技术治理学校的能力，提升信息化教育意识、信息化决策与规划能力。</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（三）大力改善普通高中办学条件</w:t>
      </w:r>
    </w:p>
    <w:p>
      <w:pPr>
        <w:keepNext w:val="0"/>
        <w:keepLines w:val="0"/>
        <w:pageBreakBefore w:val="0"/>
        <w:widowControl/>
        <w:shd w:val="clear" w:color="auto" w:fill="FFFFFF"/>
        <w:kinsoku/>
        <w:wordWrap/>
        <w:overflowPunct/>
        <w:topLinePunct w:val="0"/>
        <w:autoSpaceDE/>
        <w:autoSpaceDN/>
        <w:bidi w:val="0"/>
        <w:snapToGrid w:val="0"/>
        <w:spacing w:after="420" w:line="560" w:lineRule="exact"/>
        <w:ind w:firstLine="641"/>
        <w:contextualSpacing/>
        <w:textAlignment w:val="baseline"/>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bCs/>
          <w:kern w:val="0"/>
          <w:sz w:val="32"/>
          <w:szCs w:val="32"/>
        </w:rPr>
        <w:t>优化完善高中布局与建设规划。</w:t>
      </w:r>
      <w:r>
        <w:rPr>
          <w:rFonts w:hint="eastAsia" w:ascii="仿宋_GB2312" w:hAnsi="仿宋_GB2312" w:eastAsia="仿宋_GB2312" w:cs="仿宋_GB2312"/>
          <w:bCs/>
          <w:kern w:val="0"/>
          <w:sz w:val="32"/>
          <w:szCs w:val="32"/>
        </w:rPr>
        <w:t>新建上海市实验学校东滩高级中学，2024年投入使用，同时规划建设上海市卢湾高级中学长兴分校（暂名），高中布局覆盖城桥镇、陈家镇、长兴镇等三个重点发展地区和堡镇地区。</w:t>
      </w:r>
    </w:p>
    <w:p>
      <w:pPr>
        <w:keepNext w:val="0"/>
        <w:keepLines w:val="0"/>
        <w:pageBreakBefore w:val="0"/>
        <w:widowControl/>
        <w:shd w:val="clear" w:color="auto" w:fill="FFFFFF"/>
        <w:kinsoku/>
        <w:wordWrap/>
        <w:overflowPunct/>
        <w:topLinePunct w:val="0"/>
        <w:autoSpaceDE/>
        <w:autoSpaceDN/>
        <w:bidi w:val="0"/>
        <w:snapToGrid w:val="0"/>
        <w:spacing w:after="420"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2.加强个性化学习空间建设。</w:t>
      </w:r>
      <w:r>
        <w:rPr>
          <w:rFonts w:hint="eastAsia" w:ascii="仿宋_GB2312" w:hAnsi="仿宋_GB2312" w:eastAsia="仿宋_GB2312" w:cs="仿宋_GB2312"/>
          <w:kern w:val="0"/>
          <w:sz w:val="32"/>
          <w:szCs w:val="32"/>
        </w:rPr>
        <w:t>按照《上海市教育委员会等十部门关于推进普通高中学校建设的实施意见》，</w:t>
      </w:r>
      <w:r>
        <w:rPr>
          <w:rFonts w:hint="eastAsia" w:ascii="仿宋_GB2312" w:hAnsi="仿宋_GB2312" w:eastAsia="仿宋_GB2312" w:cs="仿宋_GB2312"/>
          <w:bCs/>
          <w:kern w:val="0"/>
          <w:sz w:val="32"/>
          <w:szCs w:val="32"/>
        </w:rPr>
        <w:t>足额配置与学科教学、研究性学习和自主探究活动相匹配的设施设备，</w:t>
      </w:r>
      <w:r>
        <w:rPr>
          <w:rFonts w:hint="eastAsia" w:ascii="仿宋_GB2312" w:hAnsi="仿宋_GB2312" w:eastAsia="仿宋_GB2312" w:cs="仿宋_GB2312"/>
          <w:kern w:val="0"/>
          <w:sz w:val="32"/>
          <w:szCs w:val="32"/>
        </w:rPr>
        <w:t>逐步提升普通高中学校教育装备配置水平，提升不同学习空间装备水平，增加优化各类学习空间，建设智能化学习环境，构建新时代普通高中学校育人新环境，满足学生自主学习、合作学习、探究学习的需要。</w:t>
      </w:r>
    </w:p>
    <w:p>
      <w:pPr>
        <w:keepNext w:val="0"/>
        <w:keepLines w:val="0"/>
        <w:pageBreakBefore w:val="0"/>
        <w:widowControl/>
        <w:shd w:val="clear" w:color="auto" w:fill="FFFFFF"/>
        <w:kinsoku/>
        <w:wordWrap/>
        <w:overflowPunct/>
        <w:topLinePunct w:val="0"/>
        <w:autoSpaceDE/>
        <w:autoSpaceDN/>
        <w:bidi w:val="0"/>
        <w:snapToGrid w:val="0"/>
        <w:spacing w:after="420"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建高中按照标准配置学科教室，崇明中学、城桥中学、民本中学、扬子中学完成学科教室改造。按照标准配置创新实验室，崇明中学、东滩高中建成2个以上创新实验室，其他高中建成1个以上。推进学校公共开放空间建设，各高中学校利用走廊、门厅、餐厅、宿舍、体育场、草地等非正式学习空间，供学生开展个别化学习、小组学习和体验式学习。</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（四）探索建设普通高中国际课程实践，培养具有家国情怀和国际视野的优秀人才</w:t>
      </w:r>
    </w:p>
    <w:p>
      <w:pPr>
        <w:keepNext w:val="0"/>
        <w:keepLines w:val="0"/>
        <w:pageBreakBefore w:val="0"/>
        <w:widowControl/>
        <w:shd w:val="clear" w:color="auto" w:fill="FFFFFF"/>
        <w:kinsoku/>
        <w:wordWrap/>
        <w:overflowPunct/>
        <w:topLinePunct w:val="0"/>
        <w:autoSpaceDE/>
        <w:autoSpaceDN/>
        <w:bidi w:val="0"/>
        <w:snapToGrid w:val="0"/>
        <w:spacing w:before="100" w:beforeAutospacing="1" w:after="100" w:afterAutospacing="1"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崇明区普通高中融入国际课程理念的实践路径》为系统抓手，积极探索在全面贯彻落实国家课程基础上融入国际课程理念的实施路径。路径一：实施“双申请双录取项目”，整体培养方案按照普通高中课程新方案，一部分学有余力的学生在全面完成国家课程的同时，修习部分国际核心课程，学生毕业时可参加国内高考，同时也可申请海外大学，由学生自己选择大学。路径二：聘请国际课程教学经验丰富的老师或专家，向各高中学校介绍某一种国际课程体系和理念，或者介绍某一门课程的内容和结构，以开阔教师的视野；组织教师参与国际学校的备课、上课、评课活动，以帮助教师改善课堂教学理念；高中学校派出老师到国际学校挂职学习，亲身体验国际课程的教学情境。</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三、工作保障</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（一）加强组织领导</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区教育局建立“双新”领导管理和绩效评价机制，加强“双新”实施的整体设计、目标管理和统筹协调。区教育学院加强“双新”实施的专业服务，建</w:t>
      </w:r>
      <w:r>
        <w:rPr>
          <w:rFonts w:hint="eastAsia" w:ascii="仿宋_GB2312" w:hAnsi="仿宋_GB2312" w:eastAsia="仿宋_GB2312" w:cs="仿宋_GB2312"/>
          <w:spacing w:val="-10"/>
          <w:sz w:val="32"/>
          <w:szCs w:val="32"/>
        </w:rPr>
        <w:t>立“双新”实施的师资培训、过程指导、质量监测和反馈机制。</w:t>
      </w:r>
      <w:r>
        <w:rPr>
          <w:rFonts w:hint="eastAsia" w:ascii="仿宋_GB2312" w:hAnsi="仿宋_GB2312" w:eastAsia="仿宋_GB2312" w:cs="仿宋_GB2312"/>
          <w:kern w:val="0"/>
          <w:sz w:val="32"/>
          <w:szCs w:val="32"/>
        </w:rPr>
        <w:t>各高中学校制定“双新”实施方案，注重资源统筹，高质量落实国家课程方案与课程标准，在课程建设、教学改革、考试评价等领域积极创新实践，在开发选修课程、推进选科走班、加强学生生涯指导、实施综合素质评价、健全学分认定管理办法和完善学业质量评价等重点环节实现突破，形成可借鉴推广的有效经验。</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（二）加大经费投入</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筹“双新”实验校建设，区教育局积极争取财政支持，在局本级预算框架内每年提供不少于500万高中建设专项经费重点用于学科教室、创新实验室、各类学习空间的设施设备建设和移动学习终端的配置。分类推进高中学校校舍建设，新建普通高中学校按照建设标准规划建设，现有普通高中积极优化空间布局，大力推进改扩建项目，满足高考综合改革与课程改革的需要，重点推进学校运动场馆设施以及多种学习生活空间建设。各高中学校注重预算结构调整，项目经费重点投向课程教学研究（项目开发、教育科研、生涯指导等）、师资队伍建设（各类培训、观摩、比武、讲坛、展示等）以及学生社会实践活动等领域。</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（三）健全激励机制</w:t>
      </w:r>
    </w:p>
    <w:p>
      <w:pPr>
        <w:keepNext w:val="0"/>
        <w:keepLines w:val="0"/>
        <w:pageBreakBefore w:val="0"/>
        <w:widowControl/>
        <w:shd w:val="clear" w:color="auto" w:fill="FFFFFF"/>
        <w:kinsoku/>
        <w:wordWrap/>
        <w:overflowPunct/>
        <w:topLinePunct w:val="0"/>
        <w:autoSpaceDE/>
        <w:autoSpaceDN/>
        <w:bidi w:val="0"/>
        <w:adjustRightInd w:val="0"/>
        <w:snapToGrid w:val="0"/>
        <w:spacing w:after="420" w:line="560" w:lineRule="exact"/>
        <w:ind w:firstLine="641"/>
        <w:contextualSpacing/>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双新”实施质量作为评价高中学校办学质量的重要内容，对“双新”实施过程中投身创新实践、取得突出成绩的集体和个人予以嘉奖。鼓励高中学校骨干教师领衔“双新”有关领域的改革项目，在成就学生发展和学校发展的同时，成就教师自身专业成长和人生价值，“双新”研究成果和实施质量作为教师职务晋升、职称评审、评优评先的重要依据。</w:t>
      </w:r>
    </w:p>
    <w:p>
      <w:pPr>
        <w:keepNext w:val="0"/>
        <w:keepLines w:val="0"/>
        <w:pageBreakBefore w:val="0"/>
        <w:kinsoku/>
        <w:wordWrap/>
        <w:overflowPunct/>
        <w:topLinePunct w:val="0"/>
        <w:autoSpaceDE/>
        <w:autoSpaceDN/>
        <w:bidi w:val="0"/>
        <w:spacing w:line="560" w:lineRule="exact"/>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仿宋_GB2312" w:hAnsi="仿宋_GB2312" w:eastAsia="仿宋_GB2312" w:cs="仿宋_GB2312"/>
          <w:sz w:val="32"/>
          <w:szCs w:val="32"/>
        </w:rPr>
      </w:pPr>
      <w:r>
        <w:rPr>
          <w:rFonts w:hint="eastAsia" w:ascii="黑体" w:hAnsi="黑体" w:eastAsia="黑体" w:cs="黑体"/>
          <w:sz w:val="32"/>
          <w:szCs w:val="32"/>
        </w:rPr>
        <w:t>项目五：教师队伍建设改革项目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一、改革目标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楷体_GB2312" w:hAnsi="楷体_GB2312" w:eastAsia="楷体_GB2312" w:cs="楷体_GB2312"/>
          <w:b w:val="0"/>
          <w:bCs/>
          <w:sz w:val="32"/>
          <w:szCs w:val="32"/>
        </w:rPr>
        <w:t>（一）总体目标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本区教师队伍的规模、结构、能力和队伍建设的体制机制有力支撑教育现代化发展需求，全体教师的育德意识、专业素养、国际视野、创新能力得到显著提升，建成一支理想信念坚定、精神状态昂扬、师德师风高尚、专业水平高超的高素质专业化创新型教师队伍，校长办学治校的理念和能力水平显著提升，教师队伍各项指标接近全市平均水平。全区尊师重教蔚然成风，优秀人才争相从教。</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德建设机制不断健全。建成完备的师德师风建设制度体系和长效机制，师德师风第一标准更加凸显，教职工思想政治素质和职业道德素养全面提升，育德意识和育德能力不断增强，教师荣誉体系基本建成，优秀师德典范不断涌现。</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队伍结构不断优化。教师队伍规模总量得到有效控制，平均师生比不高于1:9。每一所幼儿园均有1名高级职称教师，每一所小学高级职称教师占比不低于6%、初中不低于15%；每一所高中都有1名正高级教师或特级教师，全区正高级教师或特级教师占比不低于4‰；职业学校“双师型”教师占比不低于65%。</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专业素养不断提升。教师队伍专业素养与各级各类学校的教育改革发展需求相匹配，义务教育阶段研究生学历（学位）教师不低于10%，高中阶段不低于20%，幼儿园本科及以上学历不低于90%。新培养16名以上正高级教师或特级教师，新增特级校长（书记）3-4名，培养2-3名在全市有较强知名度的优秀校长（书记）。</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管理制度不断完善。教师人事管理改革的体制机制守正创新，教师编制管理、聘用管理、岗位管理、交流轮岗、评价改革、绩效分配等政策意见更加完善，基层学校执行力有效提高，教师队伍建设改革的动力活力得到充分激发，政府各部门支持教师人事管理改革的局面基本形成。</w:t>
      </w:r>
    </w:p>
    <w:p>
      <w:pPr>
        <w:keepNext w:val="0"/>
        <w:keepLines w:val="0"/>
        <w:pageBreakBefore w:val="0"/>
        <w:kinsoku/>
        <w:wordWrap/>
        <w:overflowPunct/>
        <w:topLinePunct w:val="0"/>
        <w:autoSpaceDE/>
        <w:autoSpaceDN/>
        <w:bidi w:val="0"/>
        <w:adjustRightInd w:val="0"/>
        <w:snapToGrid w:val="0"/>
        <w:spacing w:line="560" w:lineRule="exact"/>
        <w:ind w:firstLine="643" w:firstLineChars="200"/>
        <w:contextualSpacing/>
        <w:outlineLvl w:val="9"/>
        <w:rPr>
          <w:rFonts w:hint="eastAsia" w:ascii="黑体" w:hAnsi="黑体" w:eastAsia="黑体" w:cs="黑体"/>
          <w:sz w:val="32"/>
          <w:szCs w:val="32"/>
        </w:rPr>
      </w:pPr>
      <w:r>
        <w:rPr>
          <w:rFonts w:hint="eastAsia" w:ascii="黑体" w:hAnsi="黑体" w:eastAsia="黑体" w:cs="黑体"/>
          <w:b/>
          <w:sz w:val="32"/>
          <w:szCs w:val="32"/>
        </w:rPr>
        <w:t>二、任务措施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（一）全面加强师德师风建设</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1.加强师德正向激励。</w:t>
      </w:r>
      <w:r>
        <w:rPr>
          <w:rFonts w:hint="eastAsia" w:ascii="仿宋_GB2312" w:hAnsi="仿宋_GB2312" w:eastAsia="仿宋_GB2312" w:cs="仿宋_GB2312"/>
          <w:sz w:val="32"/>
          <w:szCs w:val="32"/>
        </w:rPr>
        <w:t>区教育工作党委和学校基层党组织承担师德师风建设第一责任，以情感教育引领“四有”好老师队伍建设，努力造就一支理想信念坚定、精神状态昂扬、师德师风高尚、专业水平高超的高素质专业化创新型教师队伍。主要开展：健全教师荣誉体系，明确各级各类荣誉称号，完善评选办法；崇明区绿叶教育基金会设立“区教学明星”、“区优秀校长”、“区园丁奖”等荣誉，每年开展评选工作；区政府设立“崇明区四有好老师”荣誉，与市级同步开展评选工作，每年对先进教师予以区级记功、嘉奖；加强思政课教师队伍建设，提高思政课教师教书育人的能力和水平。</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2.强化师德过程管控。</w:t>
      </w:r>
      <w:r>
        <w:rPr>
          <w:rFonts w:hint="eastAsia" w:ascii="仿宋_GB2312" w:hAnsi="仿宋_GB2312" w:eastAsia="仿宋_GB2312" w:cs="仿宋_GB2312"/>
          <w:sz w:val="32"/>
          <w:szCs w:val="32"/>
        </w:rPr>
        <w:t>把《上海市中小学幼儿园教师职业行为十项准则》《上海市中小学幼儿园教师违反职业道德行为处理的意见》作为教师政治学习重要内容，区教育工作党委和基层党组织建立健全对有偿家教、敷衍教学、经营从商等师德失范苗头倾向、潜在问题、典型案例进行分析研判的工作机制，及时扯袖、吹哨、亮牌，防患于未然。</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3.实施师德负面惩处。</w:t>
      </w:r>
      <w:r>
        <w:rPr>
          <w:rFonts w:hint="eastAsia" w:ascii="仿宋_GB2312" w:hAnsi="仿宋_GB2312" w:eastAsia="仿宋_GB2312" w:cs="仿宋_GB2312"/>
          <w:sz w:val="32"/>
          <w:szCs w:val="32"/>
        </w:rPr>
        <w:t>建立健全《崇明区师德考核评价指标体系》，将师德作为教师入职、绩效分配、职称（职务）评聘、岗位聘用、表彰奖励的首要条件。对违反教师职业行为的人和事坚决实行“零容忍”，做到发现一起处理一起，追究当事人责任和领导责任。</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（二）全面提升教师专业素养</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1.坚持发展规划引领。</w:t>
      </w:r>
      <w:r>
        <w:rPr>
          <w:rFonts w:hint="eastAsia" w:ascii="仿宋_GB2312" w:hAnsi="仿宋_GB2312" w:eastAsia="仿宋_GB2312" w:cs="仿宋_GB2312"/>
          <w:sz w:val="32"/>
          <w:szCs w:val="32"/>
        </w:rPr>
        <w:t>区教育局和各基层学校制定师资队伍建设“十四五”规划，明确发展目标、主要任务和工作举措。倡导所有专任教师制定自我专业发展计划书（2022-2025年），确定发展目标和路径。</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2.创新师资培养机制。</w:t>
      </w:r>
      <w:r>
        <w:rPr>
          <w:rFonts w:hint="eastAsia" w:ascii="仿宋_GB2312" w:hAnsi="仿宋_GB2312" w:eastAsia="仿宋_GB2312" w:cs="仿宋_GB2312"/>
          <w:sz w:val="32"/>
          <w:szCs w:val="32"/>
        </w:rPr>
        <w:t>继续与上海师范大学合作，每年培养40名中小学学科类师范生；与有关高校合作，支持在职教师攻读教育硕士专业学位，进一步提升中小学幼儿园教师学历层次；支持职业学校与企业联合培养“双师型”教师，完善职业学校教师下企业实践锻炼制度；依托区名师名校长工作室和市级培训机构，搭建培养平台，积极创造条件，切实加强正高级教师、特级教师、特级校长等名师名校长培养；选派优秀教师和校长参与长三角地区教师和校长的交流培训。</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3.完善职后研训体系。</w:t>
      </w:r>
      <w:r>
        <w:rPr>
          <w:rFonts w:hint="eastAsia" w:ascii="仿宋_GB2312" w:hAnsi="仿宋_GB2312" w:eastAsia="仿宋_GB2312" w:cs="仿宋_GB2312"/>
          <w:sz w:val="32"/>
          <w:szCs w:val="32"/>
        </w:rPr>
        <w:t>完善区、校两级教研体系、科研体系和师训体系，充分发挥区教育学院、教师专业发展学校、对口帮扶学校的作用，构建基于需求导向、团队合作、研训一体、自我成长的教师专业发展模式。聚焦学科与跨学科教学设计、作业命题、教学评价、信息技术应用、学生发展指导等关键能力，职初期教师开展以熟悉教材、教学设计、教学方法、学生管理等为重点的基础培训，并在听课评课、上公开课、集体备课、师徒结对等方面明确要求、压实责任，促进教师一次专业成长。高原期教师主要是通过外力和内力相结合的方式激发其成长动力，为教师提供参加课案研讨、学术组织、专家报告会、教学管理活动的机会和平台，引导和激发教师养成问题式读书、教学反思、课例研习、课题研究和制定个人专业发展规划等好习惯，督促符合条件的教师参与高一层次职称评审，帮助教师走出高原期，实现二次专业成长。借助现代信息技术组织开展以线上研讨、咨询、交流、备课为主要形式的集体教研活动，教研员和学科骨干教师有计划地加入其中，全面提升教师对国家课程计划、课程标准、课程内容的准确把握，提升国家课程的校本化实施能力。</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4.加强教研队伍建设。</w:t>
      </w:r>
      <w:r>
        <w:rPr>
          <w:rFonts w:hint="eastAsia" w:ascii="仿宋_GB2312" w:hAnsi="仿宋_GB2312" w:eastAsia="仿宋_GB2312" w:cs="仿宋_GB2312"/>
          <w:sz w:val="32"/>
          <w:szCs w:val="32"/>
        </w:rPr>
        <w:t>优化教研员队伍结构，选拔学科优秀骨干教师、兼职教研员充实到教研员队伍中。加强教研员的自身能力建设，不断改进和创新教研员的学习培训机制，通过整合学院内部和外部的多方力量，共同促进提升教研员的学习力和研究力，培养若干拔尖教研员。推进高质量教研工作，通过深度调研、主题筛选、组织研讨、经验辐射等，进一步提高教研员的指导力，更好指导引领基层学校教育教学改革。优化教研员考核评价机制，落实绩效工资改革政策，为教研员成长发展营造良好环境。</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5.提升校长治校能力。</w:t>
      </w:r>
      <w:r>
        <w:rPr>
          <w:rFonts w:hint="eastAsia" w:ascii="仿宋_GB2312" w:hAnsi="仿宋_GB2312" w:eastAsia="仿宋_GB2312" w:cs="仿宋_GB2312"/>
          <w:sz w:val="32"/>
          <w:szCs w:val="32"/>
        </w:rPr>
        <w:t>加强学校领导力建设，选优配强中小学幼儿园校园长，优化校园长选拔、聘任、考核、激励、流动和培训机制，通过建立理论培训机制、跟岗实践机制、项目研究机制、展示交流机制等，重点提升校级领导特别是“一把手”校长在规划学校发展、营造育人文化、领导课程教学、引领教师成长、优化内部管理、调适外部环境等方面的专业素养，提升校长办学治校的领导力。</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（三）深化教师人事管理改革</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1.加强学校编制管理。</w:t>
      </w:r>
      <w:r>
        <w:rPr>
          <w:rFonts w:hint="eastAsia" w:ascii="仿宋_GB2312" w:hAnsi="仿宋_GB2312" w:eastAsia="仿宋_GB2312" w:cs="仿宋_GB2312"/>
          <w:sz w:val="32"/>
          <w:szCs w:val="32"/>
        </w:rPr>
        <w:t>采取师生比和班师比相结合的方式核定每一所学校的编制，每年动态调整一次。严控教师总量规模，超编单位原则上首先流动富余教师，然后才能招聘新教师。小规模学校招聘小学科教师，一般事先在学区或集团内部研究并明确如何统筹承担多所学校的专技工作量。</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2.完善教师聘用管理。</w:t>
      </w:r>
      <w:r>
        <w:rPr>
          <w:rFonts w:hint="eastAsia" w:ascii="仿宋_GB2312" w:hAnsi="仿宋_GB2312" w:eastAsia="仿宋_GB2312" w:cs="仿宋_GB2312"/>
          <w:sz w:val="32"/>
          <w:szCs w:val="32"/>
        </w:rPr>
        <w:t>学校根据事业发展需要和教师标准工作量等关键因素，合理设置学校内部工作岗位，明确岗位名称、职数、待遇、职责和考评办法等；推行竞争上岗制度，学校通过全员岗位聘任的方式建立竞争择优、能上能下、能进能出的用人机制，与教师在平等自愿前提下在人事聘用合同中就竞争上岗的相关事项作出明确约定。</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3.促进教师交流轮岗。</w:t>
      </w:r>
      <w:r>
        <w:rPr>
          <w:rFonts w:hint="eastAsia" w:ascii="仿宋_GB2312" w:hAnsi="仿宋_GB2312" w:eastAsia="仿宋_GB2312" w:cs="仿宋_GB2312"/>
          <w:sz w:val="32"/>
          <w:szCs w:val="32"/>
        </w:rPr>
        <w:t>对竞聘以后没有在原单位从事专技岗位的教师，由局人事科搭建平台，鼓励通过跨校竞聘、支边支教等多种途径与方式，交流轮岗到其他同学段或低学段学校任教，或者参加有关转学科培训；进一步缩小校际之间在师资水平上的差距，由局人事科制定支持鼓励在同一学校工作满10年的教师交流轮岗到其他学校的专项政策，新评的特级校长、特级教师、正高级教师以及区教学标兵以上骨干教师约30%参与交流轮岗。</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4.深化教师评价改革。</w:t>
      </w:r>
      <w:r>
        <w:rPr>
          <w:rFonts w:hint="eastAsia" w:ascii="仿宋_GB2312" w:hAnsi="仿宋_GB2312" w:eastAsia="仿宋_GB2312" w:cs="仿宋_GB2312"/>
          <w:sz w:val="32"/>
          <w:szCs w:val="32"/>
        </w:rPr>
        <w:t>根据《崇明区深化新时代教育评价改革实施方案》《崇明区中小学幼儿园教师评价指导意见》，重点围绕师德师风、教育教学实绩、一线学生工作等建立完善指标体系，各基层学校制定形成本校教师评价改革实施方案，每学年组织开展对教师的综合评价。评价结果与教师本人见面，记入教师业务档案，作为教师评优评先、职称（职务）晋升、岗位聘用的重要依据。</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5.落实绩效分配意见。</w:t>
      </w:r>
      <w:r>
        <w:rPr>
          <w:rFonts w:hint="eastAsia" w:ascii="仿宋_GB2312" w:hAnsi="仿宋_GB2312" w:eastAsia="仿宋_GB2312" w:cs="仿宋_GB2312"/>
          <w:sz w:val="32"/>
          <w:szCs w:val="32"/>
        </w:rPr>
        <w:t>指导基层学校在《崇明区教育系统绩效工资改革指导意见》框架下制定本单位绩效工资分配实施方案，依据市教委相关文件精神明确各岗位、各学科的标准工作量、标准工作量津贴，以及整个绩效工资中用于绩效奖励的比例，动态完善符合教师评价改革方向的绩效奖励方案，充分体现“多劳多得、优绩优酬”为导向的教师劳动价值，严禁“大锅饭”或者变相“大锅饭”。优化基层“一把手”校长书记的薪酬体系，按照“岗位津贴（国家工资、校长职级津贴等）+工作量津贴（本校教育教学工作量、行政管理工作量、承担区教育改革试点任务等）+绩效激励（本单位学年度综合考评等级）”确定年度收入。</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（四）探索教师教学述评模式</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任课教师精准分析生情学情，每学期对每个学生从学习习惯、学习兴趣、学习态度、学业成果、思维品质等多方面进行学业述评，激励和指导学生全面发展，述评情况纳入教师考评内容。</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（五）营造尊师重教良好氛围</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1.宣传报道优秀教师。</w:t>
      </w:r>
      <w:r>
        <w:rPr>
          <w:rFonts w:hint="eastAsia" w:ascii="仿宋_GB2312" w:hAnsi="仿宋_GB2312" w:eastAsia="仿宋_GB2312" w:cs="仿宋_GB2312"/>
          <w:sz w:val="32"/>
          <w:szCs w:val="32"/>
        </w:rPr>
        <w:t>通过有关媒体经常性推送当年度“区教学明星”、“区优秀校长”“十佳班主任”等优秀教师代表先进事迹，弘扬师德师能先进楷模正能量。</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2.多方奖励优秀教师。</w:t>
      </w:r>
      <w:r>
        <w:rPr>
          <w:rFonts w:hint="eastAsia" w:ascii="仿宋_GB2312" w:hAnsi="仿宋_GB2312" w:eastAsia="仿宋_GB2312" w:cs="仿宋_GB2312"/>
          <w:sz w:val="32"/>
          <w:szCs w:val="32"/>
        </w:rPr>
        <w:t>由嬴通教育奖励基金会、绿叶教育基金会设立专项，出资奖励“区教学明星”、“区优秀校长”等优秀教师。区财政专项奖励记功、嘉奖等教师。</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三、工作保障</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（一）加强组织领导</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队伍建设改革在区委教育工作领导小组领导下进行，区委教育办牵头抓总，区委编办、区委新闻办、区教育局、卫健委、人社局、财政局、区绿叶教育基金会等职能部门和单位各司其职，建立常态沟通机制和定期汇报机制，协调解决推进过程中的有关问题</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（二）落实经费保障</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区财政按照本市有关规定确保教师绩效工资与全市同步保持稳定增长；区教师队伍建设经费纳入区教育局年度预算，作为区教育经费总盘子的重要组成；学校公用经费中拿出不低于5%的经费用于师资培训专项，确保基层学校教师队伍建设经费。</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（三）逐步试点推进</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在学前教育、义务教育、高中教育、职业教育各学段各类型各选取一定数量学校试点推进相关改革项目，积累经验后推广到全区各中小学幼儿园。</w:t>
      </w:r>
    </w:p>
    <w:p>
      <w:pPr>
        <w:keepNext w:val="0"/>
        <w:keepLines w:val="0"/>
        <w:pageBreakBefore w:val="0"/>
        <w:kinsoku/>
        <w:wordWrap/>
        <w:overflowPunct/>
        <w:topLinePunct w:val="0"/>
        <w:autoSpaceDE/>
        <w:autoSpaceDN/>
        <w:bidi w:val="0"/>
        <w:adjustRightInd w:val="0"/>
        <w:snapToGrid w:val="0"/>
        <w:spacing w:line="560" w:lineRule="exact"/>
        <w:contextualSpacing/>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仿宋_GB2312" w:hAnsi="仿宋_GB2312" w:eastAsia="仿宋_GB2312" w:cs="仿宋_GB2312"/>
          <w:sz w:val="32"/>
          <w:szCs w:val="32"/>
        </w:rPr>
      </w:pPr>
      <w:r>
        <w:rPr>
          <w:rFonts w:hint="eastAsia" w:ascii="黑体" w:hAnsi="黑体" w:eastAsia="黑体" w:cs="黑体"/>
          <w:sz w:val="32"/>
          <w:szCs w:val="32"/>
        </w:rPr>
        <w:t>项目六：义务教育紧密型学区和集团建设项目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一、改革目标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（一）总体目标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2025年底，全区基本形成以学区和集团建设推动学校优质均衡发展的格局。学区和集团内各项管理制度更加完善，城乡学校各类资源配置更加优质均衡，学区和集团内各成员校的教师专业发展水平、教学质量进一步提高，办学特色更加凸显，家长和社会满意度显著提升，基本实现城乡教育优质均衡和一体化发展。紧密型学区建设覆盖全区所有义务教育阶段学校，紧密型教育集团覆盖70%的义务教育阶段学校。</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（二）具体目标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优化学区和集团空间布局组合。按照全区中小学空间布局规划和近期计划，优化全区学区布局，形成组合更加合理的学区群。扩大紧密型教育集团覆盖面，建成5个紧密型跨学段教育集团，优化5-6个跨区教育集团成员校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健全学区和集团运行管理机制。完善学区和集团内部的组织架构、管理制度、干部培养和项目式管理机制；健全学区和集团内部常态化的教师交流轮岗、课程共建共享、教研互助合作、项目集体攻关等运行机制，进一步提高学区和集团化办学的辐射带动效应，打造1-2个市级示范性教育集团。</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——推动学区和集团教育评价改革。建立健全基于过程的“增值性评价”和基于整体的“捆绑式评价”，以教育评价改革为导向，促进学区和集团内各学校横向对比、纵向发展，提高育人整体水平。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（一）优化紧密型学区和集团布局</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1.优化整合</w:t>
      </w:r>
      <w:r>
        <w:rPr>
          <w:rFonts w:hint="eastAsia" w:ascii="仿宋_GB2312" w:hAnsi="仿宋_GB2312" w:eastAsia="仿宋_GB2312" w:cs="仿宋_GB2312"/>
          <w:b/>
          <w:sz w:val="32"/>
          <w:szCs w:val="32"/>
        </w:rPr>
        <w:t>学区布局架构。</w:t>
      </w:r>
      <w:r>
        <w:rPr>
          <w:rFonts w:hint="eastAsia" w:ascii="仿宋_GB2312" w:hAnsi="仿宋_GB2312" w:eastAsia="仿宋_GB2312" w:cs="仿宋_GB2312"/>
          <w:sz w:val="32"/>
          <w:szCs w:val="32"/>
        </w:rPr>
        <w:t>根据《崇明区中小学幼儿园空间布局规划（2021-2035年）》和近期调整计划，优化原崇西、崇中、城桥、堡港、崇东、长横等6大学区，调整后形成崇西（原崇西、城桥）、崇中（原崇中、堡港）、崇东、长横4个同学段学区集群的架构，覆盖三岛义务教育阶段学校。</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2.增加跨学段紧密型教育集团。</w:t>
      </w:r>
      <w:r>
        <w:rPr>
          <w:rFonts w:hint="eastAsia" w:ascii="仿宋_GB2312" w:hAnsi="仿宋_GB2312" w:eastAsia="仿宋_GB2312" w:cs="仿宋_GB2312"/>
          <w:sz w:val="32"/>
          <w:szCs w:val="32"/>
        </w:rPr>
        <w:t>在已经建成教育学院实验联盟、崇明中学教育集团、城桥中学教育集团的基础上，择时新组建民本中学教育集团、上海实验学校东滩高中教育集团等跨学段紧密型教育集团，全区形成5个跨学段紧密型教育集团格局。</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sz w:val="32"/>
          <w:szCs w:val="32"/>
        </w:rPr>
        <w:t>优化“名校+新校”跨区教育集团布局。</w:t>
      </w:r>
      <w:r>
        <w:rPr>
          <w:rFonts w:hint="eastAsia" w:ascii="仿宋_GB2312" w:hAnsi="仿宋_GB2312" w:eastAsia="仿宋_GB2312" w:cs="仿宋_GB2312"/>
          <w:sz w:val="32"/>
          <w:szCs w:val="32"/>
        </w:rPr>
        <w:t>在已经布局上海市实验学校附属东滩学校、上海市向明初级中学附属崇明区江帆中学、上海市一师附小崇明区江帆小学、上海市实验小学长兴分校基础上，择时布局世外教育集团崇明区实验学校（暂名）、上海市卢湾初级中学长兴分校（暂名）等跨区教育集团的成员校，扩大“名校+新校”跨区教育集团区域覆盖面，提炼优质办学经验，研究形成“名校+新校”先进办学理念、管理经验等核心技术在崇明本土的移植和创生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（二）实施学区和集团内项目式管理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sz w:val="32"/>
          <w:szCs w:val="32"/>
        </w:rPr>
        <w:t>完善组织架构和规章制度。</w:t>
      </w:r>
      <w:r>
        <w:rPr>
          <w:rFonts w:hint="eastAsia" w:ascii="仿宋_GB2312" w:hAnsi="仿宋_GB2312" w:eastAsia="仿宋_GB2312" w:cs="仿宋_GB2312"/>
          <w:sz w:val="32"/>
          <w:szCs w:val="32"/>
        </w:rPr>
        <w:t>各学区、集团优化常设协调管理团队，选派政治素质高、沟通能力强、富有责任心的干部承担学区、集团的日常管理。建立科学有效的规章制度，明晰学区、集团内部各法人学校的主体责任，健全运行机制，完善议事规则和决策程序。各学区、集团在摸清各成员学校初态情况的前提下，制订学区、集团发展规划，形成共同发展愿景。</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sz w:val="32"/>
          <w:szCs w:val="32"/>
        </w:rPr>
        <w:t>实施项目式管理。</w:t>
      </w:r>
      <w:r>
        <w:rPr>
          <w:rFonts w:hint="eastAsia" w:ascii="仿宋_GB2312" w:hAnsi="仿宋_GB2312" w:eastAsia="仿宋_GB2312" w:cs="仿宋_GB2312"/>
          <w:sz w:val="32"/>
          <w:szCs w:val="32"/>
        </w:rPr>
        <w:t>学区牵头校、集团核心校汇总成员校的需求清单，针对重点突破性工作，由成员校选择和认领，成为项目负责校，组建项目团队，主持并实施项目研究，深入开展校际交流与合作。学区和集团各成员校提供资源清单，善用内部资源，引入外部资源，以点带面推动学校改革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（三）建立学区和集团内教师常态化交流培育机制</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1.建立教师交流轮岗制度。</w:t>
      </w:r>
      <w:r>
        <w:rPr>
          <w:rFonts w:hint="eastAsia" w:ascii="仿宋_GB2312" w:hAnsi="仿宋_GB2312" w:eastAsia="仿宋_GB2312" w:cs="仿宋_GB2312"/>
          <w:sz w:val="32"/>
          <w:szCs w:val="32"/>
        </w:rPr>
        <w:t>统筹学区、集团内教师资源，构建教师流动“蓄水池”，制定教师流动的规划，建立流动教师筛选匹配的机制，通过统筹编制、盘活存量等方式形成促进教师有序流动，明确学区、集团每年教师轮岗交流比例和要求，在同一学校工作满10年的教师必须流动，每年流动人数占符合流动条件人数的10-20%，期中骨干教师每年流动占流动总数的20%。</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sz w:val="32"/>
          <w:szCs w:val="32"/>
        </w:rPr>
        <w:t>实施骨干教师主题式项目研修。</w:t>
      </w:r>
      <w:r>
        <w:rPr>
          <w:rFonts w:hint="eastAsia" w:ascii="仿宋_GB2312" w:hAnsi="仿宋_GB2312" w:eastAsia="仿宋_GB2312" w:cs="仿宋_GB2312"/>
          <w:sz w:val="32"/>
          <w:szCs w:val="32"/>
        </w:rPr>
        <w:t>在学区、集团内组建学习共同体，基于问题、需要、兴趣、主题等形成项目，开展以教学问题诊断和行为改进为目的的项目研究，发挥学区、集团内名校长、名师及其他优秀干部和骨干教师的示范带头作用。整合优势资源和研训力量，为学区、集团内骨干教师的阶梯式发展建立专业培育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（四）健全学区和集团内课程教学教研共研共享机制</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1.活化联合教研机制。</w:t>
      </w:r>
      <w:r>
        <w:rPr>
          <w:rFonts w:hint="eastAsia" w:ascii="仿宋_GB2312" w:hAnsi="仿宋_GB2312" w:eastAsia="仿宋_GB2312" w:cs="仿宋_GB2312"/>
          <w:sz w:val="32"/>
          <w:szCs w:val="32"/>
        </w:rPr>
        <w:t>依托学区、集团学科教研组或备课组，实施教师联合备课、联合教研、合作科研和教学比武等活动。</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2.优化优质课程资源共享平台。</w:t>
      </w:r>
      <w:r>
        <w:rPr>
          <w:rFonts w:hint="eastAsia" w:ascii="仿宋_GB2312" w:hAnsi="仿宋_GB2312" w:eastAsia="仿宋_GB2312" w:cs="仿宋_GB2312"/>
          <w:sz w:val="32"/>
          <w:szCs w:val="32"/>
        </w:rPr>
        <w:t>共享优质特色课程资源、教学资源、课后服务资源、作业资源、教师培训研修和教科研成果等资源。共享学区、集团内各类场馆资源，形成文体场馆、创新实验室、外语听说测试教室、理科实验室等场地资源共享共用机制。</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3.打造常态化“主动·有效”课堂。</w:t>
      </w:r>
      <w:r>
        <w:rPr>
          <w:rFonts w:hint="eastAsia" w:ascii="仿宋_GB2312" w:hAnsi="仿宋_GB2312" w:eastAsia="仿宋_GB2312" w:cs="仿宋_GB2312"/>
          <w:sz w:val="32"/>
          <w:szCs w:val="32"/>
        </w:rPr>
        <w:t>聚焦课堂教学主阵地，集聚学区、集团内专业力量，全面提升常态课教学质量。同时实施学区、集团内学分制教学管理，研究相关课程的学分互认制度，形成跨校联合开发课程、相互利用资源的友好合作机制。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（五）实施学区和集团内“2+X”攻关项目研究</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区和集团以“2+X”攻关项目为抓手，推动学区和集团内课程建设、教学设计、学段衔接、教育评价、数字化转型等课程教学改革的深入推进：“2”是指各学区、集团内必选项目，四个学区以“课后服务按需特色课程共建共享”和“学生综合素质发展过程性评价改革”作为2个共同的攻关项目；各跨学段教育集团以“国家课程跨学段衔接教学研究”和“基于双新的大单元设计”作为2个共同的攻关项目；“名校+新校”跨区教育集团以“名校基因的移植和创生路径”和“基于人工智能的师生信息素养的提升”作为2个共同的攻关项目。“X”指为各学区、集团结合自身特点，共同研讨商议确定的特色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（六）实施基于过程的“捆绑式”增值性评价</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1.开展基于过程的“增值性评价”。</w:t>
      </w:r>
      <w:r>
        <w:rPr>
          <w:rFonts w:hint="eastAsia" w:ascii="仿宋_GB2312" w:hAnsi="仿宋_GB2312" w:eastAsia="仿宋_GB2312" w:cs="仿宋_GB2312"/>
          <w:sz w:val="32"/>
          <w:szCs w:val="32"/>
        </w:rPr>
        <w:t>实施学区、集团第三方初态评估、中期评估和绩效评估，把增值性发展情况作为评价学区、集团工作成效的主要指标和改进提升的重要依据。</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2.试点基于整体的“捆绑式”评价。</w:t>
      </w:r>
      <w:r>
        <w:rPr>
          <w:rFonts w:hint="eastAsia" w:ascii="仿宋_GB2312" w:hAnsi="仿宋_GB2312" w:eastAsia="仿宋_GB2312" w:cs="仿宋_GB2312"/>
          <w:sz w:val="32"/>
          <w:szCs w:val="32"/>
        </w:rPr>
        <w:t>把学区、集团内每一所学校的发展进步作为对学区牵头校校长、集团核心校校长年度绩效考核的重要依据，把遵守学区、集团办学章程并参与学区、集团共建作为对成员校校长年度绩效考核的重要内容。逐年提升对学校推进紧密型学区、集团建设工作的考核比重。</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三、工作保障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（一）加强组织领导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由区教育局主要领导牵头，分管领导负责，相关行政科室、区教育学院建设项目组与学区、集团理事长参加的工作例会制度。加强政策研究、制度建设、工作指导、条件保障和发展评估，定期研究解决工作推进中出现的问题。全面加强党对教育工作的领导，强化学区、集团党建工作，充分发挥党组织把方向、管大局、保落实的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（二）加强经费投入</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原有的学区、集团经费基础上，在市教委义务教育专项经费中安排支持紧密型学区、集团建设的经费，重点用于学区、集团所需要的课程建设、资源引入、展示交流等项目支出。同时在局绩效工资统筹部分划出专款，给予学区化集团化办学优秀成果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（三）加强指导监督</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区教育学院和部分高校资源的专业优势，全面深入指导学区、集团的教研与科研活动；开展创建评估、中期评估、验收评估等工作，定期开展交流展示活动，宣传报道典型做法和先进经验。完善督导机制，区政府教育督导室、区教育局有关科室和区教育学院进一步加强对学区、集团运行管理和办学质量效益的监测和评估，定期开展督促检查，及时整改突出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项目七：优质托幼资源建设项目</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一、改革目标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（一）总体目标</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普及普惠的学前教育体系，完善普惠安全的托育服务体系，幼儿园开设托班规模大幅扩增，构建形成以社区为依托、机构为补充、普惠为主导的托育资源供给体系，全面满足符合条件的常住适龄儿童接受学前三年教育需求。优化高效优质的保教质量体系，健全多元包容的协同共育体系。提升学前教育保教队伍整体素养和专业水平，积极推进幼小双向科学衔接，加速推进学前教育素字化转型，推动制度、技术、数据赋能学前教育发展。完善科学育儿指导服务体系，努力办好每一所家门口的幼儿园，促进学前教育资源和服务更加优质持续。</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（二）具体目标</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充分发挥幼儿园专业资源集聚优势和管理体制优势，持续推动幼儿园开设托班，到2025年辖区内开设托班幼儿园占比</w:t>
      </w:r>
      <w:r>
        <w:rPr>
          <w:rFonts w:hint="eastAsia" w:ascii="仿宋_GB2312" w:hAnsi="仿宋_GB2312" w:eastAsia="仿宋_GB2312" w:cs="仿宋_GB2312"/>
          <w:bCs/>
          <w:sz w:val="32"/>
          <w:szCs w:val="32"/>
        </w:rPr>
        <w:t>不低于85% ，</w:t>
      </w:r>
      <w:r>
        <w:rPr>
          <w:rFonts w:hint="eastAsia" w:ascii="仿宋_GB2312" w:hAnsi="仿宋_GB2312" w:eastAsia="仿宋_GB2312" w:cs="仿宋_GB2312"/>
          <w:sz w:val="32"/>
          <w:szCs w:val="32"/>
        </w:rPr>
        <w:t>形成以幼儿园托班为主体的托育资源供给。持续加强市政府实施项目——普惠性托育点建设，结合崇明经济发展实际和资源情况，继续将新增的普惠性托育点设置在公办园托班中，到2025年实现乡镇覆盖率100%。</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大嵌入式、标准化社区托育点建设力度，依托乡镇、村居资源，单独或综合开设社区“宝宝屋，”按照乡镇1-2岁常住幼儿人数的20%进行托额配置，为社区内有需求的适龄婴幼儿家庭提供半日托、计时托等集中看护服务和科学育儿指导服务，构建“机构托育、社区托育、家庭带养”三位一体的托育服务结构，促进区托育服务健康有序发展。</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幼儿园公建配套建设机制，根据本区各乡镇人口数量和结构变化，逐步完善学前教育布局。确保绝大多数适龄幼儿享受普惠性学前教育。根据实际需求，按规范优化幼儿园设施设备配置水平。学前教育资源集约高效，符合崇明城乡结构变化特点和经济社会发展要求。</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遵循婴幼儿身心发展规律和教育规律，积极推进优质幼儿园创建工作，整体提升幼儿园办园质量，满足人民群众对“幼有善育”的美好期盼，努力培育出一批具有崇明特色、有一定影响力的名园所，使全区优质幼儿园比例每年递增3～5%，形成市示范性幼儿园、市一级幼儿园梯队推进的优质办园格局。</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持续提升区域各级各类园所四类基础性课程的实施质量，不断发挥生活、运动、游戏、学习四类课程实践基地的辐射引领作用，形成共建共享的区域教师研训一体课程和基础性课程优化实施支持保障系统。</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区域内倡导和形成科学的育儿观、发展观，健全各园所幼小衔接课程实施方案、幼儿园与小学的联合教研机制，幼小衔接活动有序有效，实现幼儿园与小学教育的双向科学衔接。</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重塑儿童观、课程观和资源观，倡导和践行“幼儿发展优先”着眼于创造适合每一个幼儿健康、快乐成长的环境和机会。聚力幼儿整体发展、主动发展、差异发展，落实幼有善育，为其成为终身学习者奠基。</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贯彻落实“保教并重”的工作原则，不断提升幼儿园保育工作质量。对幼儿园保育工作人员进行学历提升和业务培训，保障公办幼儿园保育工作人员的收入逐步达到或接近行业协会（市托幼协会）发布的保育工作人员最低工资指导价，切实保障幼儿在园生活的健康和安全。</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二、任务措施</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（一）增加普惠优质托育资源供给，推进托幼一体建设</w:t>
      </w:r>
    </w:p>
    <w:p>
      <w:pPr>
        <w:keepNext w:val="0"/>
        <w:keepLines w:val="0"/>
        <w:pageBreakBefore w:val="0"/>
        <w:suppressAutoHyphens/>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1.完善设点布局。</w:t>
      </w:r>
      <w:r>
        <w:rPr>
          <w:rFonts w:hint="eastAsia" w:ascii="仿宋_GB2312" w:hAnsi="仿宋_GB2312" w:eastAsia="仿宋_GB2312" w:cs="仿宋_GB2312"/>
          <w:sz w:val="32"/>
          <w:szCs w:val="32"/>
        </w:rPr>
        <w:t>根据入托需求和实际资源状况，按照已开的多开、未开的增开、新建的全开原则，在幼儿园尤其是公办园中有序开设托班，确保开办托班幼儿园占比不低于85%。同时，分期分批在尚未新建普惠性托育点的乡镇设点布局，实现“一乡镇一普惠”。</w:t>
      </w:r>
    </w:p>
    <w:p>
      <w:pPr>
        <w:keepNext w:val="0"/>
        <w:keepLines w:val="0"/>
        <w:pageBreakBefore w:val="0"/>
        <w:suppressAutoHyphens/>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2.加强内涵建设。</w:t>
      </w:r>
      <w:r>
        <w:rPr>
          <w:rFonts w:hint="eastAsia" w:ascii="仿宋_GB2312" w:hAnsi="仿宋_GB2312" w:eastAsia="仿宋_GB2312" w:cs="仿宋_GB2312"/>
          <w:sz w:val="32"/>
          <w:szCs w:val="32"/>
        </w:rPr>
        <w:t>发挥区托育服务中心综合管理作用，将托班工作人员（教师、保育工作人员）纳入区托育从业人员队伍，定期开展职业道德、职业规范、职业技能、安全防范及心理健康等方面的培训，提升托班工作人员的综合素养；发挥区教育学院学前教育研究室专业引领作用，依托区托班教研中心组、全覆盖的托班教师研训网络及定期开展区级、学区联合教研等形式，围绕“优化托班生活环境创设”“托班生活活动组织”进行专题研究，提升托班教师的专业能力。</w:t>
      </w:r>
    </w:p>
    <w:p>
      <w:pPr>
        <w:keepNext w:val="0"/>
        <w:keepLines w:val="0"/>
        <w:pageBreakBefore w:val="0"/>
        <w:suppressAutoHyphens/>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3.强化资源支撑。</w:t>
      </w:r>
      <w:r>
        <w:rPr>
          <w:rFonts w:hint="eastAsia" w:ascii="仿宋_GB2312" w:hAnsi="仿宋_GB2312" w:eastAsia="仿宋_GB2312" w:cs="仿宋_GB2312"/>
          <w:sz w:val="32"/>
          <w:szCs w:val="32"/>
        </w:rPr>
        <w:t>保障开设托班的公办园生均经费、教师编制、设施设备等条件。保障托育从业人员参加保育师、育婴师等补贴培训和鉴定，确保托班开设的资源支撑。</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开设托班幼儿园占比</w:t>
      </w:r>
      <w:r>
        <w:rPr>
          <w:rFonts w:hint="eastAsia" w:ascii="仿宋_GB2312" w:hAnsi="仿宋_GB2312" w:eastAsia="仿宋_GB2312" w:cs="仿宋_GB2312"/>
          <w:bCs/>
          <w:sz w:val="32"/>
          <w:szCs w:val="32"/>
        </w:rPr>
        <w:t>不低于85%；</w:t>
      </w:r>
      <w:r>
        <w:rPr>
          <w:rFonts w:hint="eastAsia" w:ascii="仿宋_GB2312" w:hAnsi="仿宋_GB2312" w:eastAsia="仿宋_GB2312" w:cs="仿宋_GB2312"/>
          <w:sz w:val="32"/>
          <w:szCs w:val="32"/>
        </w:rPr>
        <w:t>乡镇普惠性托育点覆盖率达100%；托班工作人员每年接受托育从业人员培训占比达100%；围绕“优化托班生活环境创设”“托班生活活动组织”进行专题研究并形成成果推广。每年按开设托班的班级数给予开设托班的公办园必须的工作经费。</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（二）配置社区托育服务设施--“宝宝屋”，提供多元托育服务</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1.合理布局，多方参与。</w:t>
      </w:r>
      <w:r>
        <w:rPr>
          <w:rFonts w:hint="eastAsia" w:ascii="仿宋_GB2312" w:hAnsi="仿宋_GB2312" w:eastAsia="仿宋_GB2312" w:cs="仿宋_GB2312"/>
          <w:sz w:val="32"/>
          <w:szCs w:val="32"/>
        </w:rPr>
        <w:t>排摸全区1-2岁常住幼儿情况，根据各乡镇人口结构、群众托育服务需求及综合服务设施资源配置等情况，按乡镇1-2岁常住幼儿人数的20%进行托额配置。按照“政府主导、乡镇社区牵头执行、分工分级协同管理”的原则开展“宝宝屋”建设，政府负责“宝宝屋”建设改造，乡镇负责“宝宝屋”日常运营，区教育、妇联、卫健、消防、公安、财政等部门协同合作。</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2.先行先试，规范运行。</w:t>
      </w:r>
      <w:r>
        <w:rPr>
          <w:rFonts w:hint="eastAsia" w:ascii="仿宋_GB2312" w:hAnsi="仿宋_GB2312" w:eastAsia="仿宋_GB2312" w:cs="仿宋_GB2312"/>
          <w:sz w:val="32"/>
          <w:szCs w:val="32"/>
        </w:rPr>
        <w:t>推进社区“宝宝屋”建设试点工作。根据排摸情况，结合各乡镇实际，分期分批按标准建设社区“宝宝屋”，到2025年，在全区有条件、有需求的乡镇建成一批普惠安全、服务大众的社区托育点。根据上级关于社区托育服务工作的指导意见，贯彻落实好社区托育点设置标准和日常规范运营要求，“宝宝屋”接受教育、民政、卫生、公安、消防、价格等部门的检查和监督，确保幼儿安全健康。</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3.加强“宝宝屋”从业人员队伍建设。</w:t>
      </w:r>
      <w:r>
        <w:rPr>
          <w:rFonts w:hint="eastAsia" w:ascii="仿宋_GB2312" w:hAnsi="仿宋_GB2312" w:eastAsia="仿宋_GB2312" w:cs="仿宋_GB2312"/>
          <w:sz w:val="32"/>
          <w:szCs w:val="32"/>
        </w:rPr>
        <w:t>按照社区托育点设置标准组建“宝宝屋”从业人员队伍，开展符合婴幼儿身心发展规律和家庭托育服务需要的集中照护和育儿指导服务；建立幼儿园、托育机构保教人员资源队伍，定期赴社区开展集中照护、上门支持等多种类型的托育服务；建立社区托育志愿者队伍，鼓励社区组建由经过培训的全职家长、各类型机构保育人员、卫生健康和妇联等部门的专业人士等组成的志愿者队伍，为有需求的婴幼儿家庭提供托育服务和科学育儿指导。</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按照乡镇1-2岁常住幼儿人数的20%进行托额配置；</w:t>
      </w:r>
      <w:r>
        <w:rPr>
          <w:rFonts w:hint="eastAsia" w:ascii="仿宋_GB2312" w:hAnsi="仿宋_GB2312" w:eastAsia="仿宋_GB2312" w:cs="仿宋_GB2312"/>
          <w:bCs/>
          <w:sz w:val="32"/>
          <w:szCs w:val="32"/>
        </w:rPr>
        <w:t>乡镇“宝宝屋”覆盖率达到本市预期要求；</w:t>
      </w:r>
      <w:r>
        <w:rPr>
          <w:rFonts w:hint="eastAsia" w:ascii="仿宋_GB2312" w:hAnsi="仿宋_GB2312" w:eastAsia="仿宋_GB2312" w:cs="仿宋_GB2312"/>
          <w:sz w:val="32"/>
          <w:szCs w:val="32"/>
        </w:rPr>
        <w:t>社区托育点从业人员每年接受培训占比达100%。</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（三）优化学前教育资源配置，实现高水平普及普惠</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1.科学规划学前教育资源布局。</w:t>
      </w:r>
      <w:r>
        <w:rPr>
          <w:rFonts w:hint="eastAsia" w:ascii="仿宋_GB2312" w:hAnsi="仿宋_GB2312" w:eastAsia="仿宋_GB2312" w:cs="仿宋_GB2312"/>
          <w:sz w:val="32"/>
          <w:szCs w:val="32"/>
        </w:rPr>
        <w:t>引导学前教育规划有序发展,建立以教育局牵头，区发改委、区财政局、区规资局和区住房保障局等部门协作推进的工作机制，逐步完善学前教育公共服务网络。统筹考虑产业调整、城镇化进程和人口变化等因素，按照崇明区中小学幼儿园布局规划，科学细化学前教育资源布局，并严格按照有关规定将教育发展规划纳入区整体规划和相关控详规划。按照常住人口规模配置学前教育资源，严格落实规划配套幼儿园与新建住宅“同步规划、同步设计、同步建设、同步验收、同步交付使用”要求。新建幼儿园用地面积和建筑面积等指标应符合《上海市控制性详细规划技术准则》《普通幼儿园建设标准》（DG/TJ08-45-2005）和《幼儿园建设标准》（建标175-2016）等有关规定，加强土地节约集约利用，优化幼儿园规划设计。</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2.坚持公益普惠的学前资源供给。</w:t>
      </w:r>
      <w:r>
        <w:rPr>
          <w:rFonts w:hint="eastAsia" w:ascii="仿宋_GB2312" w:hAnsi="仿宋_GB2312" w:eastAsia="仿宋_GB2312" w:cs="仿宋_GB2312"/>
          <w:sz w:val="32"/>
          <w:szCs w:val="32"/>
        </w:rPr>
        <w:t>新建住宅小区配套幼儿园应为公办幼儿园或普惠性民办幼儿园，公办幼儿园在园幼儿占在园幼儿总数的比例保持在95%以上。严格执行本市民办幼儿园普惠性认定标准，普惠性幼儿园覆盖率保持在95%以上。落实上海市幼儿园生均经费基本标准，完善学前教育生均经费基本标准动态调整机制，持续加大对公办幼儿园投入。统筹解决托幼资源供给的结构性矛盾，确保绝大多数适龄幼儿享受普惠性学前教育的权利，符合条件有需求的常住人口适龄幼儿学前三年毛入园率保持在99%以上，推动区学前教育可持续发展。</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3.提高幼儿园设施设备配置水平。</w:t>
      </w:r>
      <w:r>
        <w:rPr>
          <w:rFonts w:hint="eastAsia" w:ascii="仿宋_GB2312" w:hAnsi="仿宋_GB2312" w:eastAsia="仿宋_GB2312" w:cs="仿宋_GB2312"/>
          <w:sz w:val="32"/>
          <w:szCs w:val="32"/>
        </w:rPr>
        <w:t>建立健全幼儿园装备配置工作监管机制。积极落实《上海市幼儿园装备指南（试行）》和《上海市幼儿园专用活动室建设要求》，对于新建的幼儿园，严格按照标准配齐设施设备；对于现有幼儿园，将盘活存量资产，逐年规范幼儿园设施设备和玩教具的配备。同时，重点推进可移动运动器械及户外建构类玩具的基本配置，提升幼儿每日2小时户外活动的效果与质量。不断优化学前教育信息化资源配置，提升信息技术在学前教育发展中的效能。</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达成标志：</w:t>
      </w:r>
      <w:r>
        <w:rPr>
          <w:rFonts w:hint="eastAsia" w:ascii="仿宋_GB2312" w:hAnsi="仿宋_GB2312" w:eastAsia="仿宋_GB2312" w:cs="仿宋_GB2312"/>
          <w:sz w:val="32"/>
          <w:szCs w:val="32"/>
        </w:rPr>
        <w:t>100%新建的公建配套幼儿园为公办幼儿园或普惠性民办幼儿园。符合条件有需求的常住人口适龄幼儿学前三年毛入园率保持在99%以上，普惠性幼儿园覆盖率保持在95%以上，公办幼儿园在园幼儿占在园幼儿总数的比例保持在95%以上。100%公办幼儿园配备基本满足使用需求的信息化设备、可移动运动器械及户外建构类玩具。</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（四）完善创级争优多元机制，提升优质幼儿园比例</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1.树立目标导向机制。</w:t>
      </w:r>
      <w:r>
        <w:rPr>
          <w:rFonts w:hint="eastAsia" w:ascii="仿宋_GB2312" w:hAnsi="仿宋_GB2312" w:eastAsia="仿宋_GB2312" w:cs="仿宋_GB2312"/>
          <w:sz w:val="32"/>
          <w:szCs w:val="32"/>
        </w:rPr>
        <w:t>一级幼儿园创建工作覆盖区域内所有二级园，各园要明确创建目标，根据办园实际和经验提炼独特而科学的办园理念，坚持以幼儿发展为本确立幼儿园的发展愿景，依法规范办园，注重质量监控，不断提升办园水平。</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2.健全争优培育机制。</w:t>
      </w:r>
      <w:r>
        <w:rPr>
          <w:rFonts w:hint="eastAsia" w:ascii="仿宋_GB2312" w:hAnsi="仿宋_GB2312" w:eastAsia="仿宋_GB2312" w:cs="仿宋_GB2312"/>
          <w:sz w:val="32"/>
          <w:szCs w:val="32"/>
        </w:rPr>
        <w:t>一是推进创建梯队建设。根据沪教委托幼【2020】12号《上海市教育委员会关于进一步规范幼儿园等级评估工作的实施意见（试行）》精神，积极落实二级园定级，一级园复验工作机制，通过以评促建、以评促改、以评促管，助推优质园创建的梯队建设。二是落实创级争优机制。各创建园需基于园所发展实际，修订和完善优质园创建方案，托幼科及时梳理、汇总各创建园的困难和需求，协调相关部门、条线给予支持和保障。</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3.建立指导扶持机制。</w:t>
      </w:r>
      <w:r>
        <w:rPr>
          <w:rFonts w:hint="eastAsia" w:ascii="仿宋_GB2312" w:hAnsi="仿宋_GB2312" w:eastAsia="仿宋_GB2312" w:cs="仿宋_GB2312"/>
          <w:sz w:val="32"/>
          <w:szCs w:val="32"/>
        </w:rPr>
        <w:t>一是健全工作协调机制。落实部门、条线工作例会制度，研究各级幼儿园创建工作推进中的问题，形成明确的指导方案，并给予适度的扶持与保障。二是组建专家指导团队。依托市、区优质学前教育资源的示范辐射作用，聘请市、区教研员，卫生保健专业医生等专家担任专家指导团成员，为各级各类幼儿园的创级争优提供专业指导。三是开展常态帮扶指导。充分发挥学区化、集团化办学优势及双联工程结对带教作用，根据幼儿园争创优质园的实施方案，定期对幼儿园园务管理、保教工作、队伍建设、卫生保健等进行全面的有针对性的诊断，并督促园所及时整改，明确阶段性工作目标。四是落实专项视导工作。成立由督导室、教育学院、妇幼保健所等多方力量参与的视导小组。根据各类幼儿园创建的目标和时间，开展幼儿园办园水平的综合评价和专业指导，全面发现问题，提出最佳整改对策，为幼儿园的创级争优奠定扎实基础。五是加大优先扶持力度。对自主申报创级争优的幼儿园，各部门、科室要给予适度倾斜，确保幼儿园硬件设施优先配置，工程维修优先保障，教师招聘、流动优先落实。</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4.完善考核激励机制。</w:t>
      </w:r>
      <w:r>
        <w:rPr>
          <w:rFonts w:hint="eastAsia" w:ascii="仿宋_GB2312" w:hAnsi="仿宋_GB2312" w:eastAsia="仿宋_GB2312" w:cs="仿宋_GB2312"/>
          <w:sz w:val="32"/>
          <w:szCs w:val="32"/>
        </w:rPr>
        <w:t>将优质园创建纳入年度绩效考核。对于成功创建市示范园或市一级园的幼儿园，提高相应的绩效拨付标准，并在当年度绩效考核中给予适度奖励，同时作为干部、教师评先评优的重要依据，以鼓励更多的幼儿园加入创建行列。</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每年有1-2所幼儿园创建成功优质园，全区公办优质园占比达60%。</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（五）实行以游戏为主的基本保教活动，提升基础性课程实施品质</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1.培育区域基础性课程优化实施研究基地。</w:t>
      </w:r>
      <w:r>
        <w:rPr>
          <w:rFonts w:hint="eastAsia" w:ascii="仿宋_GB2312" w:hAnsi="仿宋_GB2312" w:eastAsia="仿宋_GB2312" w:cs="仿宋_GB2312"/>
          <w:sz w:val="32"/>
          <w:szCs w:val="32"/>
        </w:rPr>
        <w:t>始终秉持幼儿园以游戏为基本活动的课程理念，贯彻一日生活兼课程的课程观，持续提升四类基础性课程的实施品质。采用自主申报、组团研究的方式，由原先的8所基地园扩大为8+N所，在区域内招募扩大基地园的规模和影响力。</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2.开发区级教师研训一体课程和组织实施。</w:t>
      </w:r>
      <w:r>
        <w:rPr>
          <w:rFonts w:hint="eastAsia" w:ascii="仿宋_GB2312" w:hAnsi="仿宋_GB2312" w:eastAsia="仿宋_GB2312" w:cs="仿宋_GB2312"/>
          <w:sz w:val="32"/>
          <w:szCs w:val="32"/>
        </w:rPr>
        <w:t>基地园领衔开展教师研训一体课程的系列化开发，由基地园的骨干教师以学期为单位领衔开发基于区情的基础性课程优化实施教师研训课程，确保基地园阶段性研究成果的辐射引领。</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3.建设区级基础性课程优化实施课程支持系统。</w:t>
      </w:r>
      <w:r>
        <w:rPr>
          <w:rFonts w:hint="eastAsia" w:ascii="仿宋_GB2312" w:hAnsi="仿宋_GB2312" w:eastAsia="仿宋_GB2312" w:cs="仿宋_GB2312"/>
          <w:sz w:val="32"/>
          <w:szCs w:val="32"/>
        </w:rPr>
        <w:t>规划设计基础性课程优化实施研究基地的研究方向和行动路径，完成区域四类基础性课程优化实施教师指导手册3.0版本的编印下发，助力每一个教师的专业成长。</w:t>
      </w:r>
    </w:p>
    <w:p>
      <w:pPr>
        <w:keepNext w:val="0"/>
        <w:keepLines w:val="0"/>
        <w:pageBreakBefore w:val="0"/>
        <w:kinsoku/>
        <w:wordWrap/>
        <w:overflowPunct/>
        <w:topLinePunct w:val="0"/>
        <w:autoSpaceDE/>
        <w:autoSpaceDN/>
        <w:bidi w:val="0"/>
        <w:spacing w:line="560" w:lineRule="exact"/>
        <w:ind w:firstLine="465"/>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达成标志：</w:t>
      </w:r>
      <w:r>
        <w:rPr>
          <w:rFonts w:hint="eastAsia" w:ascii="仿宋_GB2312" w:hAnsi="仿宋_GB2312" w:eastAsia="仿宋_GB2312" w:cs="仿宋_GB2312"/>
          <w:sz w:val="32"/>
          <w:szCs w:val="32"/>
        </w:rPr>
        <w:t>四类基础性课程优化实施研究基地由原先的8所幼儿园扩大为8+N所，各园均有优先发展的课程类型，课程园本化实践有创新。基地园以学期为单位开发形成系统性的教师专业发展培训课程，区级以上课程申报通过率和开班率达到100%。生活、运动、游戏、学习四类课程优化实施教师指导手册完成从1.0版本到3.0版本的升格。</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（六）深入开展幼小衔接活动研究，推进幼小科学衔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1.编制幼小衔接课程实施方案。</w:t>
      </w:r>
      <w:r>
        <w:rPr>
          <w:rFonts w:hint="eastAsia" w:ascii="仿宋_GB2312" w:hAnsi="仿宋_GB2312" w:eastAsia="仿宋_GB2312" w:cs="仿宋_GB2312"/>
          <w:sz w:val="32"/>
          <w:szCs w:val="32"/>
        </w:rPr>
        <w:t>以《上海市幼儿园幼小衔接活动指导意见》为指引，各幼儿园完成幼小衔接课程实施方案的完整、独立编制，区域内开展园际之间课程方案的交流分享。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2.建立幼儿园与小学学段的联合教研机制。</w:t>
      </w:r>
      <w:r>
        <w:rPr>
          <w:rFonts w:hint="eastAsia" w:ascii="仿宋_GB2312" w:hAnsi="仿宋_GB2312" w:eastAsia="仿宋_GB2312" w:cs="仿宋_GB2312"/>
          <w:sz w:val="32"/>
          <w:szCs w:val="32"/>
        </w:rPr>
        <w:t>区教研室领衔开展幼儿园与小学两个学段的联合教研活动，在试点学校开展主题性系列化专题研讨活动，辐射推广跨学段教研的典型经验。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3.开展幼小衔接实践研讨活动。</w:t>
      </w:r>
      <w:r>
        <w:rPr>
          <w:rFonts w:hint="eastAsia" w:ascii="仿宋_GB2312" w:hAnsi="仿宋_GB2312" w:eastAsia="仿宋_GB2312" w:cs="仿宋_GB2312"/>
          <w:sz w:val="32"/>
          <w:szCs w:val="32"/>
        </w:rPr>
        <w:t>以学区为单位持续开展幼小衔接的专题展示研讨活动，关注双向和无缝衔接。幼儿园与小学联手组织区级幼小衔接专题展示活动，体现课程规划与联合教研的效应。形成具有鲜明区域特点的幼小衔接活动方案和典型案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全区各幼儿园完成幼小衔接课程实施方案的编制，结构完整、要素齐全，具有科学性和可操作性，完成率达100%、优秀率达35%。形成较为稳定的幼小衔接联合教研机制，开展展示研讨活动。汇编具有区域个性特点的幼小衔接指导活动、典型案例等，形成区域幼小衔接课程资源《崇明区幼小衔接活动案例集》。</w:t>
      </w:r>
    </w:p>
    <w:p>
      <w:pPr>
        <w:keepNext w:val="0"/>
        <w:keepLines w:val="0"/>
        <w:pageBreakBefore w:val="0"/>
        <w:kinsoku/>
        <w:wordWrap/>
        <w:overflowPunct/>
        <w:topLinePunct w:val="0"/>
        <w:autoSpaceDE/>
        <w:autoSpaceDN/>
        <w:bidi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（七）践行以人为本的理念，推进“幼儿发展优先”项目的行动实践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1.研究计划解读与项目认定。</w:t>
      </w:r>
      <w:r>
        <w:rPr>
          <w:rFonts w:hint="eastAsia" w:ascii="仿宋_GB2312" w:hAnsi="仿宋_GB2312" w:eastAsia="仿宋_GB2312" w:cs="仿宋_GB2312"/>
          <w:sz w:val="32"/>
          <w:szCs w:val="32"/>
        </w:rPr>
        <w:t>深入学习和领会上海市学前教育“十四·五”重大研究项目的背景、目标与内容，作出区域层面的规划和决策。“幼儿发展优先”项目8个研究项目的解读与重点项目的认领，确定研究团队和基地园所。1个必做项目,2个自选项目，完成项目方案制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2.运用信息技术提升识别幼儿个体差异、实施针对性教育的研究”。</w:t>
      </w:r>
      <w:r>
        <w:rPr>
          <w:rFonts w:hint="eastAsia" w:ascii="仿宋_GB2312" w:hAnsi="仿宋_GB2312" w:eastAsia="仿宋_GB2312" w:cs="仿宋_GB2312"/>
          <w:sz w:val="32"/>
          <w:szCs w:val="32"/>
        </w:rPr>
        <w:t>组建区级项目研究小组，完成基地园招募，逐步实现信息技术赋能观察识别的全覆盖和教师观察识别能力的提升。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3.基于幼儿发展优先的促进教师内生性成长的教研制度优化研究。</w:t>
      </w:r>
      <w:r>
        <w:rPr>
          <w:rFonts w:hint="eastAsia" w:ascii="仿宋_GB2312" w:hAnsi="仿宋_GB2312" w:eastAsia="仿宋_GB2312" w:cs="仿宋_GB2312"/>
          <w:sz w:val="32"/>
          <w:szCs w:val="32"/>
        </w:rPr>
        <w:t>组织区骨干教研组长研修班学员开展项目研究，总结梳理区域新教研项目成果，形成教研机制、教研工具、教研案例等系列成果，该研究成果具有区域个性特点。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在解读上海市学前教育“幼儿发展优先”研究计划的基础上，完成两个自选项目的申报，制订切实可行的项目方案，递交至上海市教委教研室审核。完成幼儿园智慧评价系统的招投标，确定第一批10所试点园，开展信息技术（APP软件）支持下的幼儿行为观察与识别的行动研究。园所教研制度的制订和完善贴近园所实际，具有可持续发展的前瞻性，完成《崇明区幼儿园教研制度汇编》。骨干教研组长研修团队在主题教研规划设计和组织实施方面凸显优势，完成主题教研案例集。</w:t>
      </w:r>
    </w:p>
    <w:p>
      <w:pPr>
        <w:keepNext w:val="0"/>
        <w:keepLines w:val="0"/>
        <w:pageBreakBefore w:val="0"/>
        <w:kinsoku/>
        <w:wordWrap/>
        <w:overflowPunct/>
        <w:topLinePunct w:val="0"/>
        <w:autoSpaceDE/>
        <w:autoSpaceDN/>
        <w:bidi w:val="0"/>
        <w:spacing w:line="560" w:lineRule="exact"/>
        <w:ind w:firstLine="476" w:firstLineChars="149"/>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（八）加强保育工作人员队伍建设，提高待遇和能力水平</w:t>
      </w:r>
    </w:p>
    <w:p>
      <w:pPr>
        <w:keepNext w:val="0"/>
        <w:keepLines w:val="0"/>
        <w:pageBreakBefore w:val="0"/>
        <w:kinsoku/>
        <w:wordWrap/>
        <w:overflowPunct/>
        <w:topLinePunct w:val="0"/>
        <w:autoSpaceDE/>
        <w:autoSpaceDN/>
        <w:bidi w:val="0"/>
        <w:spacing w:line="560" w:lineRule="exact"/>
        <w:ind w:firstLine="479" w:firstLineChars="149"/>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1.提升保育工作人员的综合素养。</w:t>
      </w:r>
      <w:r>
        <w:rPr>
          <w:rFonts w:hint="eastAsia" w:ascii="仿宋_GB2312" w:hAnsi="仿宋_GB2312" w:eastAsia="仿宋_GB2312" w:cs="仿宋_GB2312"/>
          <w:sz w:val="32"/>
          <w:szCs w:val="32"/>
        </w:rPr>
        <w:t>在对保育工作人员现有学历情况进行排摸的基础上，依托开放大学开设</w:t>
      </w:r>
      <w:r>
        <w:rPr>
          <w:rFonts w:hint="eastAsia" w:ascii="仿宋_GB2312" w:hAnsi="仿宋_GB2312" w:eastAsia="仿宋_GB2312" w:cs="仿宋_GB2312"/>
          <w:bCs/>
          <w:sz w:val="32"/>
          <w:szCs w:val="32"/>
        </w:rPr>
        <w:t>学前教育（幼儿园保育方向）大专班</w:t>
      </w:r>
      <w:r>
        <w:rPr>
          <w:rFonts w:hint="eastAsia" w:ascii="仿宋_GB2312" w:hAnsi="仿宋_GB2312" w:eastAsia="仿宋_GB2312" w:cs="仿宋_GB2312"/>
          <w:sz w:val="32"/>
          <w:szCs w:val="32"/>
        </w:rPr>
        <w:t>，组织具有高中阶段以上学历的保育工作人员参加大专学历培训，鼓励保育工作人员参加保育师中级和高级的鉴定，提升幼儿园保育工作人员的综合素养。出台《崇明区幼儿园保育工作人员管理实施方案》，明确保育工作人员的学历、年龄、职业等级、工作职责、绩效考核等方面要求，建立一支品行良好、关爱儿童、安心从业、业务技能过硬的保育工作人员队伍。</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2.提高保育工作人员的待遇。</w:t>
      </w:r>
      <w:r>
        <w:rPr>
          <w:rFonts w:hint="eastAsia" w:ascii="仿宋_GB2312" w:hAnsi="仿宋_GB2312" w:eastAsia="仿宋_GB2312" w:cs="仿宋_GB2312"/>
          <w:sz w:val="32"/>
          <w:szCs w:val="32"/>
        </w:rPr>
        <w:t>根据即将出台的市行业协会（上海市托幼协会）发布的保育工作人员全市最低工资指导价，争取区财政的支持，保障公办幼儿园保育工作人员收入，将相关经费纳入年度计划，逐步使我区公办幼儿园保育工作人员收入最终达到或接近行业协会（上海市托幼协会）发布的全市幼儿园保育工作人员最低工资指导价。</w:t>
      </w:r>
    </w:p>
    <w:p>
      <w:pPr>
        <w:keepNext w:val="0"/>
        <w:keepLines w:val="0"/>
        <w:pageBreakBefore w:val="0"/>
        <w:kinsoku/>
        <w:wordWrap/>
        <w:overflowPunct/>
        <w:topLinePunct w:val="0"/>
        <w:autoSpaceDE/>
        <w:autoSpaceDN/>
        <w:bidi w:val="0"/>
        <w:spacing w:line="560" w:lineRule="exact"/>
        <w:ind w:firstLine="643" w:firstLineChars="200"/>
        <w:contextualSpacing/>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达成标志：</w:t>
      </w:r>
      <w:r>
        <w:rPr>
          <w:rFonts w:hint="eastAsia" w:ascii="仿宋_GB2312" w:hAnsi="仿宋_GB2312" w:eastAsia="仿宋_GB2312" w:cs="仿宋_GB2312"/>
          <w:sz w:val="32"/>
          <w:szCs w:val="32"/>
        </w:rPr>
        <w:t>制定并完善《崇明区幼儿园保育工作人员管理实施方案》；全区幼儿园</w:t>
      </w:r>
      <w:r>
        <w:rPr>
          <w:rFonts w:hint="eastAsia" w:ascii="仿宋_GB2312" w:hAnsi="仿宋_GB2312" w:eastAsia="仿宋_GB2312" w:cs="仿宋_GB2312"/>
          <w:bCs/>
          <w:sz w:val="32"/>
          <w:szCs w:val="32"/>
        </w:rPr>
        <w:t>60%以上班级保育工作人员具有大专及以上学历水平，70%以上班级内保育工作人员拥有保育工作人员中级及以上级别；</w:t>
      </w:r>
      <w:r>
        <w:rPr>
          <w:rFonts w:hint="eastAsia" w:ascii="仿宋_GB2312" w:hAnsi="仿宋_GB2312" w:eastAsia="仿宋_GB2312" w:cs="仿宋_GB2312"/>
          <w:sz w:val="32"/>
          <w:szCs w:val="32"/>
        </w:rPr>
        <w:t>幼儿园保育工作人员的待遇达到或接近行业协会（上海市托幼协会）发布的全市幼儿园保育工作人员最低工资指导价。</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四、工作保障</w:t>
      </w:r>
    </w:p>
    <w:p>
      <w:pPr>
        <w:keepNext w:val="0"/>
        <w:keepLines w:val="0"/>
        <w:pageBreakBefore w:val="0"/>
        <w:kinsoku/>
        <w:wordWrap/>
        <w:overflowPunct/>
        <w:topLinePunct w:val="0"/>
        <w:autoSpaceDE/>
        <w:autoSpaceDN/>
        <w:bidi w:val="0"/>
        <w:spacing w:line="560" w:lineRule="exact"/>
        <w:ind w:firstLine="476" w:firstLineChars="149"/>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（一）加强组织领导</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加强党对学前教育事业的全面领导，确保幼儿园党组织全覆盖。加大政府对托育服务的主体责任，进一步健全区级托幼和学前教育工作联席会议制度，深入推进依法办园办托，完善托幼园舍建设、资金投入、安全防护、保教人员聘任和待遇等各项工作。</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（二）加强经费投入</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优化政府投入为主、家庭合理分担的学前教育投入机制。落实上海市公办幼儿园生均经费基本标准，建立生均经费基本标准动态调整机制。研究公办幼儿园托班保育教育费标准调整机制。落实普惠性民办园扶持政策。健全学生资助政策体系，落实学前教育资助政策。落实对普惠性托育机构的综合奖补支持政策。推进全面实施预算绩效管理，提高经费使用效益。逐步提高保育人员工资收入.</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（三）加强宣传督导</w:t>
      </w:r>
    </w:p>
    <w:p>
      <w:pPr>
        <w:keepNext w:val="0"/>
        <w:keepLines w:val="0"/>
        <w:pageBreakBefore w:val="0"/>
        <w:kinsoku/>
        <w:wordWrap/>
        <w:overflowPunct/>
        <w:topLinePunct w:val="0"/>
        <w:autoSpaceDE/>
        <w:autoSpaceDN/>
        <w:bidi w:val="0"/>
        <w:spacing w:line="560" w:lineRule="exact"/>
        <w:ind w:firstLine="640"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多视角、多渠道、多形式开展学前教育宣传活动，加强科学育儿理念和知识的传播，塑造新时代幼儿园教师爱岗敬业、积极向上的良好形象。健全家园沟通渠道，引导社会和家长正确认识学前教育保教结合的特点、尊重学龄前儿童的个体差异，营造幼儿健康成长、教师专业发展、幼儿园和家庭有效互动、科学养育的良好氛围.将学前教育与托育服务发展状况和质量纳入政府依法履行教育责任和职责年度自评公报，进一步推动政府依法履行教育公共服务职能。区教育督导部门对辖区内幼儿园开展发展性督导评估，进一步规范幼儿园办园行为，提升办园质量。</w:t>
      </w:r>
    </w:p>
    <w:p>
      <w:pPr>
        <w:keepNext w:val="0"/>
        <w:keepLines w:val="0"/>
        <w:pageBreakBefore w:val="0"/>
        <w:kinsoku/>
        <w:wordWrap/>
        <w:overflowPunct/>
        <w:topLinePunct w:val="0"/>
        <w:autoSpaceDE/>
        <w:autoSpaceDN/>
        <w:bidi w:val="0"/>
        <w:adjustRightInd w:val="0"/>
        <w:snapToGrid w:val="0"/>
        <w:spacing w:line="560" w:lineRule="exact"/>
        <w:contextualSpacing/>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项目八：基于生态教育的学生创新思维和</w:t>
      </w: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sz w:val="32"/>
          <w:szCs w:val="32"/>
        </w:rPr>
      </w:pPr>
      <w:r>
        <w:rPr>
          <w:rFonts w:hint="eastAsia" w:ascii="黑体" w:hAnsi="黑体" w:eastAsia="黑体" w:cs="黑体"/>
          <w:sz w:val="32"/>
          <w:szCs w:val="32"/>
        </w:rPr>
        <w:t>综合能力培养项目</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一、改革目标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（一）总体目标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2025年，建成以“基于生态教育的学生创新思维和综合能力培养”为区域教育发展特色的生态教育体系，打造一批具有特色鲜明的项目示范学校，努力成为生态教育经验的辐射源和实践形态的示范区。学生创新活力得到激活，创新人格得到健全，综合</w:t>
      </w:r>
      <w:r>
        <w:rPr>
          <w:rFonts w:hint="eastAsia" w:ascii="仿宋_GB2312" w:hAnsi="仿宋_GB2312" w:eastAsia="仿宋_GB2312" w:cs="仿宋_GB2312"/>
          <w:bCs/>
          <w:color w:val="000000" w:themeColor="text1"/>
          <w:sz w:val="32"/>
          <w:szCs w:val="32"/>
          <w14:textFill>
            <w14:solidFill>
              <w14:schemeClr w14:val="tx1"/>
            </w14:solidFill>
          </w14:textFill>
        </w:rPr>
        <w:t>能力得到提升。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（二）具体目标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培养学生创新思维和综合能力为目标追求，加强生态课程建设，构建不同学段的培育目标，关注区域生态教育体验基地的运行，注重生态教学研究，深化课程实施路径，探索配套支持机制，健全生态教育体系。</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引领、指导中小学从生态课程、课堂、评价、环境</w:t>
      </w:r>
      <w:r>
        <w:rPr>
          <w:rFonts w:hint="eastAsia" w:ascii="仿宋_GB2312" w:hAnsi="仿宋_GB2312" w:eastAsia="仿宋_GB2312" w:cs="仿宋_GB2312"/>
          <w:bCs/>
          <w:color w:val="000000" w:themeColor="text1"/>
          <w:sz w:val="32"/>
          <w:szCs w:val="32"/>
          <w14:textFill>
            <w14:solidFill>
              <w14:schemeClr w14:val="tx1"/>
            </w14:solidFill>
          </w14:textFill>
        </w:rPr>
        <w:t>等方面着手注入“创新思维和综合能力”培养元素，积极开展探索，打造一批特色项目学校，并积极培育，使其成为在全市乃至全国范围内有影响力的学校。</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打造一批具有生态教育理念先进，开展生态教育实践的复合型校长和教师队伍，培养一批骨干教师和领军团队。</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800" w:firstLineChars="250"/>
        <w:contextualSpacing/>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二、任务措施</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（一）加强生态课程的目标导向，引领创新思维和综合能力的发展方向</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1.深化理性认识。</w:t>
      </w:r>
      <w:r>
        <w:rPr>
          <w:rFonts w:hint="eastAsia" w:ascii="仿宋_GB2312" w:hAnsi="仿宋_GB2312" w:eastAsia="仿宋_GB2312" w:cs="仿宋_GB2312"/>
          <w:color w:val="000000" w:themeColor="text1"/>
          <w:sz w:val="32"/>
          <w:szCs w:val="32"/>
          <w14:textFill>
            <w14:solidFill>
              <w14:schemeClr w14:val="tx1"/>
            </w14:solidFill>
          </w14:textFill>
        </w:rPr>
        <w:t>培养学生的创新思维和综合能力是核心素养要求，也是新课程改革的重要任务。崇明基于自身的独特优势，对生态教育倾注了多年努力，积累了较为丰富的理论成果与实践经验。结合当前核心素养培育的课程改革导向，在现有生态课程架构的基础上，按照有利于培养学生创新思维和综合能力价值追求，有机地融合在学校课程体系建设中，促进学校课程建设，深化培育生态教育品牌。</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2.构建学段目标。</w:t>
      </w:r>
      <w:r>
        <w:rPr>
          <w:rFonts w:hint="eastAsia" w:ascii="仿宋_GB2312" w:hAnsi="仿宋_GB2312" w:eastAsia="仿宋_GB2312" w:cs="仿宋_GB2312"/>
          <w:color w:val="000000" w:themeColor="text1"/>
          <w:sz w:val="32"/>
          <w:szCs w:val="32"/>
          <w14:textFill>
            <w14:solidFill>
              <w14:schemeClr w14:val="tx1"/>
            </w14:solidFill>
          </w14:textFill>
        </w:rPr>
        <w:t>遵循发展规律特点，构建重点突出、体现学段衔接的目标体系。小学阶段以培养创新意识为主，注重主题探究活动，引导学生初步运用已有知识解决生态环境中一些实际问题，有意识地拓宽思维广度，让学生初步形成发散性思维和综合能力。初中阶段以培养创新思维习惯为主，注重解决实际问题，引导学生关注生态环境实际问题，通过质疑、解疑，初步培养学生善于思考、独特求新的思维习惯和综合实践能力。高中阶段以培养创新志趣为主，注重研究性、项目化学习，引导学生开展生态建设课题研究，通过以问引思、以境生思，以辩拓思，提升学生高阶思维能力和综合能力。</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（二）用好生态体验基地，强化学生创新思维和综合能力获得的实践体验</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1.校外生态教育体验基地。</w:t>
      </w:r>
      <w:r>
        <w:rPr>
          <w:rFonts w:hint="eastAsia" w:ascii="仿宋_GB2312" w:hAnsi="仿宋_GB2312" w:eastAsia="仿宋_GB2312" w:cs="仿宋_GB2312"/>
          <w:color w:val="000000" w:themeColor="text1"/>
          <w:sz w:val="32"/>
          <w:szCs w:val="32"/>
          <w14:textFill>
            <w14:solidFill>
              <w14:schemeClr w14:val="tx1"/>
            </w14:solidFill>
          </w14:textFill>
        </w:rPr>
        <w:t>重点建成崇明生态教育体验中心，通过实景科普、游戏互动、情境体验、实践操作等手段，全方位、多维度概述崇明生态、生产与生活全貌；附建智能种养试验方舱，开展物种与本土特色种植资源的观察与实验；附建线上崇明生态教育资源库，收录本土自然博物资源等，为师生提供资源咨询与索引。各校可利用已有生态教育基地，如东滩湿地等。这些基地为学生创新思维和综合能力培养创设真实的学习场景体验。</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2.校内生态教育体验基地。</w:t>
      </w:r>
      <w:r>
        <w:rPr>
          <w:rFonts w:hint="eastAsia" w:ascii="仿宋_GB2312" w:hAnsi="仿宋_GB2312" w:eastAsia="仿宋_GB2312" w:cs="仿宋_GB2312"/>
          <w:color w:val="000000" w:themeColor="text1"/>
          <w:sz w:val="32"/>
          <w:szCs w:val="32"/>
          <w14:textFill>
            <w14:solidFill>
              <w14:schemeClr w14:val="tx1"/>
            </w14:solidFill>
          </w14:textFill>
        </w:rPr>
        <w:t>各校深化校内生态教育体验基地建设，充分利用创新实验室、场馆等，拓展并重构学习空间。探索建立促进学生创新思维和综合能力培养发展的项目，与生态教育课程的结合，强化体验性课程的设计与实施，进一步服务学生创新思维和综合能力培养。</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（三）开展生态教学研究，提高学生创新思维和综合能力的内在品质</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1.以“三园教学”为基本方式。</w:t>
      </w:r>
      <w:r>
        <w:rPr>
          <w:rFonts w:hint="eastAsia" w:ascii="仿宋_GB2312" w:hAnsi="仿宋_GB2312" w:eastAsia="仿宋_GB2312" w:cs="仿宋_GB2312"/>
          <w:color w:val="000000" w:themeColor="text1"/>
          <w:sz w:val="32"/>
          <w:szCs w:val="32"/>
          <w14:textFill>
            <w14:solidFill>
              <w14:schemeClr w14:val="tx1"/>
            </w14:solidFill>
          </w14:textFill>
        </w:rPr>
        <w:t>“三园教学”是崇明20多年的实践经验，也是崇明生态课程教学的主要方式。学校和教师不断深化“三园教学”中校园、庭园、田园的各自教学活动特征和功能的研究，积极开展好课堂教学、基地实践，提高学生创新思维和综合能力培养质量。实施中可以根据实际需要，也可以选择或创造其它有效的方式。</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2.注重选择多样化的学习方式。</w:t>
      </w:r>
      <w:r>
        <w:rPr>
          <w:rFonts w:hint="eastAsia" w:ascii="仿宋_GB2312" w:hAnsi="仿宋_GB2312" w:eastAsia="仿宋_GB2312" w:cs="仿宋_GB2312"/>
          <w:color w:val="000000" w:themeColor="text1"/>
          <w:sz w:val="32"/>
          <w:szCs w:val="32"/>
          <w14:textFill>
            <w14:solidFill>
              <w14:schemeClr w14:val="tx1"/>
            </w14:solidFill>
          </w14:textFill>
        </w:rPr>
        <w:t>根据不同年龄学生、不同学习内容等特点，积极探索游戏、跨学科、项目化学习、研究性学习、场景学习等多样化学习方式，通过实验、操作、调查、信息搜集与处理、表达与交流等活动，引导学生在积极的状态下对生态环境主动思考、积极提问、自主探究，提高学生创新思维和综合能力培养质量。</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（四）深化课程实施路径，拓展学生创新思维和综合能力的学习空间</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1.学科课程有机渗透。</w:t>
      </w:r>
      <w:r>
        <w:rPr>
          <w:rFonts w:hint="eastAsia" w:ascii="仿宋_GB2312" w:hAnsi="仿宋_GB2312" w:eastAsia="仿宋_GB2312" w:cs="仿宋_GB2312"/>
          <w:bCs/>
          <w:color w:val="000000" w:themeColor="text1"/>
          <w:sz w:val="32"/>
          <w:szCs w:val="32"/>
          <w14:textFill>
            <w14:solidFill>
              <w14:schemeClr w14:val="tx1"/>
            </w14:solidFill>
          </w14:textFill>
        </w:rPr>
        <w:t>鼓励各学科课程将生态教育内容有机渗透，支持学科课程将培育目标有机渗透入跨学科主题学习中，可设计相关拓展内容，注重运用学科知识解决生态环境实际问题，关注学生创新思维形成与育发，满足学生个性学习需要，有效地发展学生创新思维和综合能力。</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2.综合实践活动有机融入</w:t>
      </w:r>
      <w:r>
        <w:rPr>
          <w:rFonts w:hint="eastAsia" w:ascii="仿宋_GB2312" w:hAnsi="仿宋_GB2312" w:eastAsia="仿宋_GB2312" w:cs="仿宋_GB2312"/>
          <w:bCs/>
          <w:color w:val="000000" w:themeColor="text1"/>
          <w:sz w:val="32"/>
          <w:szCs w:val="32"/>
          <w14:textFill>
            <w14:solidFill>
              <w14:schemeClr w14:val="tx1"/>
            </w14:solidFill>
          </w14:textFill>
        </w:rPr>
        <w:t>。各校将培养目标有机融合综合实践活动课程，合理</w:t>
      </w:r>
      <w:r>
        <w:rPr>
          <w:rFonts w:hint="eastAsia" w:ascii="仿宋_GB2312" w:hAnsi="仿宋_GB2312" w:eastAsia="仿宋_GB2312" w:cs="仿宋_GB2312"/>
          <w:color w:val="000000" w:themeColor="text1"/>
          <w:sz w:val="32"/>
          <w:szCs w:val="32"/>
          <w14:textFill>
            <w14:solidFill>
              <w14:schemeClr w14:val="tx1"/>
            </w14:solidFill>
          </w14:textFill>
        </w:rPr>
        <w:t>利用自然生态、人居生态、生态产业、低碳生活等生态资源，</w:t>
      </w:r>
      <w:r>
        <w:rPr>
          <w:rFonts w:hint="eastAsia" w:ascii="仿宋_GB2312" w:hAnsi="仿宋_GB2312" w:eastAsia="仿宋_GB2312" w:cs="仿宋_GB2312"/>
          <w:bCs/>
          <w:color w:val="000000" w:themeColor="text1"/>
          <w:sz w:val="32"/>
          <w:szCs w:val="32"/>
          <w14:textFill>
            <w14:solidFill>
              <w14:schemeClr w14:val="tx1"/>
            </w14:solidFill>
          </w14:textFill>
        </w:rPr>
        <w:t>科学设计生态实践活动，强调学生亲身经历，在“动手做”“实验”“探究”“设计”“创作”“反思”等过程中进行“体验”，培养发展学生创新思维和综合能力。如</w:t>
      </w:r>
      <w:r>
        <w:rPr>
          <w:rFonts w:hint="eastAsia" w:ascii="仿宋_GB2312" w:hAnsi="仿宋_GB2312" w:eastAsia="仿宋_GB2312" w:cs="仿宋_GB2312"/>
          <w:sz w:val="32"/>
          <w:szCs w:val="32"/>
        </w:rPr>
        <w:t>对应某领域项目课题，建立项目学习小组，教师指导学生围绕该项目，运用既有的彼此关联的多学科知识与技能，收集和利用一切与项目相关的有用信息，建立分析与解决项目问题情境的思路方法，与其他同学合作共处、团队工作，采取“做中学”的方式，最终解决相关问题或完成综合主题任务。整个学习过程是在教师指导下学生人人参与的创造性实践活动，在此过程中学生不但建构了新的知识和技能，而且创新思维与综合实践能力得到培养和提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（五）健全配套支持机制，增强学生创新思维和综合能力的条件保障</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1.组建项目实验学校</w:t>
      </w:r>
      <w:r>
        <w:rPr>
          <w:rFonts w:hint="eastAsia" w:ascii="仿宋_GB2312" w:hAnsi="仿宋_GB2312" w:eastAsia="仿宋_GB2312" w:cs="仿宋_GB2312"/>
          <w:color w:val="000000" w:themeColor="text1"/>
          <w:sz w:val="32"/>
          <w:szCs w:val="32"/>
          <w14:textFill>
            <w14:solidFill>
              <w14:schemeClr w14:val="tx1"/>
            </w14:solidFill>
          </w14:textFill>
        </w:rPr>
        <w:t>。组建项目实验校开展组团式研究，以同质研究、分项试点等多种方式推进。引导、鼓励相关中小学积极规划，开发与学校积淀相适应的项目，打造特色项目实验学校。</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2.强化师资队伍建设。</w:t>
      </w:r>
      <w:r>
        <w:rPr>
          <w:rFonts w:hint="eastAsia" w:ascii="仿宋_GB2312" w:hAnsi="仿宋_GB2312" w:eastAsia="仿宋_GB2312" w:cs="仿宋_GB2312"/>
          <w:color w:val="000000" w:themeColor="text1"/>
          <w:sz w:val="32"/>
          <w:szCs w:val="32"/>
          <w14:textFill>
            <w14:solidFill>
              <w14:schemeClr w14:val="tx1"/>
            </w14:solidFill>
          </w14:textFill>
        </w:rPr>
        <w:t>通过组建生态教育教师研</w:t>
      </w:r>
      <w:r>
        <w:rPr>
          <w:rFonts w:hint="eastAsia" w:ascii="仿宋_GB2312" w:hAnsi="仿宋_GB2312" w:eastAsia="仿宋_GB2312" w:cs="仿宋_GB2312"/>
          <w:bCs/>
          <w:color w:val="000000" w:themeColor="text1"/>
          <w:sz w:val="32"/>
          <w:szCs w:val="32"/>
          <w14:textFill>
            <w14:solidFill>
              <w14:schemeClr w14:val="tx1"/>
            </w14:solidFill>
          </w14:textFill>
        </w:rPr>
        <w:t>修工作坊等形式，通过专题讲座、实践操作、沙龙研讨等专项培训，</w:t>
      </w:r>
      <w:r>
        <w:rPr>
          <w:rFonts w:hint="eastAsia" w:ascii="仿宋_GB2312" w:hAnsi="仿宋_GB2312" w:eastAsia="仿宋_GB2312" w:cs="仿宋_GB2312"/>
          <w:color w:val="000000" w:themeColor="text1"/>
          <w:sz w:val="32"/>
          <w:szCs w:val="32"/>
          <w14:textFill>
            <w14:solidFill>
              <w14:schemeClr w14:val="tx1"/>
            </w14:solidFill>
          </w14:textFill>
        </w:rPr>
        <w:t>加强骨干教师队伍培育与辐射，</w:t>
      </w:r>
      <w:r>
        <w:rPr>
          <w:rFonts w:hint="eastAsia" w:ascii="仿宋_GB2312" w:hAnsi="仿宋_GB2312" w:eastAsia="仿宋_GB2312" w:cs="仿宋_GB2312"/>
          <w:bCs/>
          <w:color w:val="000000" w:themeColor="text1"/>
          <w:sz w:val="32"/>
          <w:szCs w:val="32"/>
          <w14:textFill>
            <w14:solidFill>
              <w14:schemeClr w14:val="tx1"/>
            </w14:solidFill>
          </w14:textFill>
        </w:rPr>
        <w:t>切实提高教师的生态素养、教学素养、研究素养，增强指导开展学生创新思维和综合能力培养的能力。</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3.开展评价机制研究。</w:t>
      </w:r>
      <w:r>
        <w:rPr>
          <w:rFonts w:hint="eastAsia" w:ascii="仿宋_GB2312" w:hAnsi="仿宋_GB2312" w:eastAsia="仿宋_GB2312" w:cs="仿宋_GB2312"/>
          <w:bCs/>
          <w:color w:val="000000" w:themeColor="text1"/>
          <w:sz w:val="32"/>
          <w:szCs w:val="32"/>
          <w14:textFill>
            <w14:solidFill>
              <w14:schemeClr w14:val="tx1"/>
            </w14:solidFill>
          </w14:textFill>
        </w:rPr>
        <w:t>要求突出评价对学生创新思维和综合能力的发展价值，强化情感价值体验，充分肯定学生生态教育实践活动方式、知识综合运用和问题解决策略的多样性。倡导要将学生在生态教育实践活动中的创新思维和综合能力作为分析考察课程实施状况与学生发展状况的重要依据，对学生的活动过程和结果进行综合评价。</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三、工作保障</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contextualSpacing/>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（一）加强组织领导</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420" w:afterAutospacing="0" w:line="560" w:lineRule="exact"/>
        <w:ind w:firstLine="640" w:firstLineChars="200"/>
        <w:contextualSpacing/>
        <w:jc w:val="both"/>
        <w:textAlignment w:val="baseline"/>
        <w:outlineLvl w:val="9"/>
        <w:rPr>
          <w:rFonts w:hint="eastAsia" w:ascii="仿宋_GB2312" w:hAnsi="仿宋_GB2312" w:eastAsia="仿宋_GB2312" w:cs="仿宋_GB2312"/>
          <w:bCs/>
          <w:color w:val="000000" w:themeColor="text1"/>
          <w:kern w:val="2"/>
          <w:sz w:val="32"/>
          <w:szCs w:val="32"/>
          <w14:textFill>
            <w14:solidFill>
              <w14:schemeClr w14:val="tx1"/>
            </w14:solidFill>
          </w14:textFill>
        </w:rPr>
      </w:pPr>
      <w:r>
        <w:rPr>
          <w:rFonts w:hint="eastAsia" w:ascii="仿宋_GB2312" w:hAnsi="仿宋_GB2312" w:eastAsia="仿宋_GB2312" w:cs="仿宋_GB2312"/>
          <w:bCs/>
          <w:color w:val="000000" w:themeColor="text1"/>
          <w:kern w:val="2"/>
          <w:sz w:val="32"/>
          <w:szCs w:val="32"/>
          <w14:textFill>
            <w14:solidFill>
              <w14:schemeClr w14:val="tx1"/>
            </w14:solidFill>
          </w14:textFill>
        </w:rPr>
        <w:t>将“基于生态教育的学生创新思维和综合能力培养”作为生态教育综合改革的发力点。局、校成立项目领导小组，主要领导亲自部署、整体设计、协调重点工作、协调重要事项、关心重要进展、听取重要汇报，加强工作的调研指导，合力推进综合改革。</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420" w:afterAutospacing="0" w:line="560" w:lineRule="exact"/>
        <w:ind w:firstLine="640" w:firstLineChars="200"/>
        <w:contextualSpacing/>
        <w:jc w:val="both"/>
        <w:textAlignment w:val="baseline"/>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（二）落实政策支撑</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420" w:afterAutospacing="0" w:line="560" w:lineRule="exact"/>
        <w:ind w:firstLine="640" w:firstLineChars="200"/>
        <w:contextualSpacing/>
        <w:jc w:val="both"/>
        <w:textAlignment w:val="baseline"/>
        <w:outlineLvl w:val="9"/>
        <w:rPr>
          <w:rFonts w:hint="eastAsia" w:ascii="仿宋_GB2312" w:hAnsi="仿宋_GB2312" w:eastAsia="仿宋_GB2312" w:cs="仿宋_GB2312"/>
          <w:bCs/>
          <w:color w:val="000000" w:themeColor="text1"/>
          <w:kern w:val="2"/>
          <w:sz w:val="32"/>
          <w:szCs w:val="32"/>
          <w14:textFill>
            <w14:solidFill>
              <w14:schemeClr w14:val="tx1"/>
            </w14:solidFill>
          </w14:textFill>
        </w:rPr>
      </w:pPr>
      <w:r>
        <w:rPr>
          <w:rFonts w:hint="eastAsia" w:ascii="仿宋_GB2312" w:hAnsi="仿宋_GB2312" w:eastAsia="仿宋_GB2312" w:cs="仿宋_GB2312"/>
          <w:bCs/>
          <w:color w:val="000000" w:themeColor="text1"/>
          <w:kern w:val="2"/>
          <w:sz w:val="32"/>
          <w:szCs w:val="32"/>
          <w14:textFill>
            <w14:solidFill>
              <w14:schemeClr w14:val="tx1"/>
            </w14:solidFill>
          </w14:textFill>
        </w:rPr>
        <w:t>研究出台推进“基于生态教育的学生创新思维和综合能力培养”生态教育改革实践的相关政策，保障改革实践在经费投入、硬件建设、人才配置等方面落实到位，及时满足改革的需要。尤其是课程开发、研究、师资培训、相关项目实验学校等经费纳入预算范围。</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420" w:afterAutospacing="0" w:line="560" w:lineRule="exact"/>
        <w:ind w:firstLine="640" w:firstLineChars="200"/>
        <w:contextualSpacing/>
        <w:jc w:val="both"/>
        <w:textAlignment w:val="baseline"/>
        <w:outlineLvl w:val="9"/>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（三）健全激励机制</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420" w:afterAutospacing="0" w:line="560" w:lineRule="exact"/>
        <w:ind w:firstLine="640" w:firstLineChars="200"/>
        <w:contextualSpacing/>
        <w:jc w:val="both"/>
        <w:textAlignment w:val="baseline"/>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校两级建立健全实施激励机制，对实施过程中投身创新实践、取得突出成绩的集体和个人予以鼓励嘉奖，在业务进修、项目申报、学术交流等方面予以机会，研究成果和实施质量作为教师职务晋升、职称评审、评优评先的重要依据。</w:t>
      </w:r>
    </w:p>
    <w:p>
      <w:pPr>
        <w:keepNext w:val="0"/>
        <w:keepLines w:val="0"/>
        <w:pageBreakBefore w:val="0"/>
        <w:kinsoku/>
        <w:wordWrap/>
        <w:overflowPunct/>
        <w:topLinePunct w:val="0"/>
        <w:autoSpaceDE/>
        <w:autoSpaceDN/>
        <w:bidi w:val="0"/>
        <w:spacing w:line="560" w:lineRule="exact"/>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黑体" w:hAnsi="黑体" w:eastAsia="黑体" w:cs="黑体"/>
          <w:b w:val="0"/>
          <w:bCs/>
          <w:sz w:val="32"/>
          <w:szCs w:val="32"/>
        </w:rPr>
      </w:pPr>
      <w:r>
        <w:rPr>
          <w:rFonts w:hint="eastAsia" w:ascii="黑体" w:hAnsi="黑体" w:eastAsia="黑体" w:cs="黑体"/>
          <w:b w:val="0"/>
          <w:bCs/>
          <w:sz w:val="32"/>
          <w:szCs w:val="32"/>
        </w:rPr>
        <w:t>项目九：崇明区小规模学校和乡镇寄宿制学校</w:t>
      </w:r>
    </w:p>
    <w:p>
      <w:pPr>
        <w:keepNext w:val="0"/>
        <w:keepLines w:val="0"/>
        <w:pageBreakBefore w:val="0"/>
        <w:kinsoku/>
        <w:wordWrap/>
        <w:overflowPunct/>
        <w:topLinePunct w:val="0"/>
        <w:autoSpaceDE/>
        <w:autoSpaceDN/>
        <w:bidi w:val="0"/>
        <w:adjustRightInd w:val="0"/>
        <w:snapToGrid w:val="0"/>
        <w:spacing w:line="560" w:lineRule="exact"/>
        <w:contextualSpacing/>
        <w:jc w:val="center"/>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育人体制机制创新项目</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一、改革目标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（一）总体目标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区域全社会能够树立良好的新时代教育公平观和教育质量观，在促进教育公平过程中不断提升教育质量，在建设高质量教育体系进程中追求更高水平的教育公平。“两类学校”布局进一步优化，办学条件得到充分改善，教师队伍的规模、结构、能力和价值追求能够基本适应教育现代化需要，育人体制机制实现较大突破和创新，办学活力得到进一步激发，办学质量和效益实现显著提升，为区域义务教育更高水平的优质均衡作出积极贡献。</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（二）具体目标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布局更加优化，保留3个乡镇寄宿制学校，进一步扩大招生规模，基本完成同乡镇同学段布局1个小规模学校（校区）工作，“两类学校”的总量占义务教育学校15%左右。办学条件充分改善，完成因地制宜新建或改善学生剧场、室内体育房、创新实验室、图书馆、信息化基础设施等工作，崇明中部、东部和长横地区“两类学校”就近共享室内游泳池资源，基本达到“城乡义务教育一体化项目” 要求。</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总量得到有效控制，平均师生比达到1：8左右，人力资源使用效益实现较大提高；教师队伍的年龄、学科、职称结构更加合理，专业素养实现较大程度提升；教师人事管理制度机制守正创新，队伍建设的活力和动力得到有效激发，成效比较显著，成为教育公平和提高质量的重要基础。</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镇两级政府、学校、家庭共同参与“两类学校”治理的体制机制进一步完善；教育内部党建、行政、业务、群团各条块共同推动“两类学校”改革发展、提高质量的责任进一步明确；“两类学校”确立自身发展定位、目标和任务，育人模式进一步完善，办学质量得到显著提升，人民群众对家门口学校的满意度获得感显著提升。</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二、任务措施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（一）优化学校布局，改善办学条件</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1.优化学校布局。</w:t>
      </w:r>
      <w:r>
        <w:rPr>
          <w:rFonts w:hint="eastAsia" w:ascii="仿宋_GB2312" w:hAnsi="仿宋_GB2312" w:eastAsia="仿宋_GB2312" w:cs="仿宋_GB2312"/>
          <w:sz w:val="32"/>
          <w:szCs w:val="32"/>
        </w:rPr>
        <w:t>按照“十四五”期间崇明各乡镇人口数量和结构变化趋势，对《崇明区中小学幼儿园空间布局规划（2021-2035年）》作进一步细化，围绕撤并、保留、定位等出台“两类学校”布局具体方案，明确工作的路线图、时间表，尽快完成布局调整。</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2.改善办学条件。</w:t>
      </w:r>
      <w:r>
        <w:rPr>
          <w:rFonts w:hint="eastAsia" w:ascii="仿宋_GB2312" w:hAnsi="仿宋_GB2312" w:eastAsia="仿宋_GB2312" w:cs="仿宋_GB2312"/>
          <w:sz w:val="32"/>
          <w:szCs w:val="32"/>
        </w:rPr>
        <w:t>明确为保留的“两类学校”，严格落实城乡义务教育一体化“五项标准”，推进资源配置的标准化和均等化。按照《上海市普通中小学校教育装备配备指南》，配足配齐教学仪器设备，建设特色创新实验室，提升拓展图书阅览室功能，提升信息技术装备水平。按照标准配置食堂、宿舍、浴室、厕所、饮用水、保健室、垃圾处理、污水处理等生活设施，全面改善学生吃、住、学、文化与体育活动等条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（二）加强队伍建设，促进专业发展</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1.提升师资素养。</w:t>
      </w:r>
      <w:r>
        <w:rPr>
          <w:rFonts w:hint="eastAsia" w:ascii="仿宋_GB2312" w:hAnsi="仿宋_GB2312" w:eastAsia="仿宋_GB2312" w:cs="仿宋_GB2312"/>
          <w:sz w:val="32"/>
          <w:szCs w:val="32"/>
        </w:rPr>
        <w:t>加大“两类学校”教师培训工作，充分发挥教育学院、教师专业发展学校、教育联合体内部和对口帮扶学校的作用，构建基于需求导向、团队合作、研训一体、自我成长的教师专业发展机制。职初期教师开展以熟悉教材、教学设计、教学方法、学生管理等为重点的基础培训，并在听课评课、上公开课、集体备课、师徒结对等方面明确要求、压实责任，促进教师一次专业成长。高原期教师主要是通过外力和内力相结合的方式激发其成长动力，如为教师提供参加课案研讨、学术组织、专家报告会、教学管理活动的机会和平台，引导和激发教师养成问题式读书、教学反思、课例研习、课题研究和制定个人专业发展规划等好习惯，督促符合条件的中级职称教师参与高级职称评审，帮助教师走出高原期，实现二次专业成长。正视“两类学校”教研薄弱的现状，统一全区“两类学校”的教研活动时间，借助现代信息技术组织开展以线上研讨、咨询、交流、线下备课为主要形式的集体教研活动，教研员和学科骨干教师有计划地加入其中，全面提升“两类学校”教师对国家课程计划、课程标准、课程内容的准确把握，提升国家课程的校本化实施能力。</w:t>
      </w:r>
    </w:p>
    <w:p>
      <w:pPr>
        <w:keepNext w:val="0"/>
        <w:keepLines w:val="0"/>
        <w:pageBreakBefore w:val="0"/>
        <w:tabs>
          <w:tab w:val="left" w:pos="312"/>
        </w:tabs>
        <w:kinsoku/>
        <w:wordWrap/>
        <w:overflowPunct/>
        <w:topLinePunct w:val="0"/>
        <w:autoSpaceDE/>
        <w:autoSpaceDN/>
        <w:bidi w:val="0"/>
        <w:adjustRightInd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2.完善教师管理。</w:t>
      </w:r>
      <w:r>
        <w:rPr>
          <w:rFonts w:hint="eastAsia" w:ascii="仿宋_GB2312" w:hAnsi="仿宋_GB2312" w:eastAsia="仿宋_GB2312" w:cs="仿宋_GB2312"/>
          <w:sz w:val="32"/>
          <w:szCs w:val="32"/>
        </w:rPr>
        <w:t>一是加强编制管理。既配足配齐教师，又压减过度超编，采取师生比和班师比相结合的方式严格核定11个独立建制“两类学校”的编制，每年动态调整一次；非独立建制的小规模校区按照班级数合理配置教职工人数；起始年级根据学生数合理设置班级数，严格控制人为拆分班级。二是完善聘用管理。根据事业发展需要和教师周任课时数标准，合理设置学校内部工作岗位，明确岗位名称、职数、待遇、职责和考评办法等；推行竞争上岗制度，学校通过全员岗位聘任的方式建立竞争择优、能上能下、能进能出的用人机制，与教师在平等自愿前提下在人事聘用合同中就竞争上岗的相关事项进行约定。三是促进交流轮岗。对竞聘以后没有在原单位从事专技岗位的教师，鼓励通过跨校竞聘、支边支教等多种途径与方式，交流轮岗到其他同学段或低学段学校任教，或者参加有关转学科培训；进一步缩小“两类学校”在师资水平上与城区学校的差距，支持鼓励在同一学校工作满10年的城区学校骨干教师交流轮岗到“两类学校”，新评的特级校长、特级教师、正高级教师以及区教学标兵以上骨干教师30%交流轮岗到“两类学校”。四是建立评审优先机制。按照上海市教育委员会等6部门《关于加强本市小规模学校和乡镇寄宿制学校建设的实施意见》，对在“两类学校”工作满一定年限的教师，在教师职务评审时予以政策优先。</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3.提升治理能力。</w:t>
      </w:r>
      <w:r>
        <w:rPr>
          <w:rFonts w:hint="eastAsia" w:ascii="仿宋_GB2312" w:hAnsi="仿宋_GB2312" w:eastAsia="仿宋_GB2312" w:cs="仿宋_GB2312"/>
          <w:sz w:val="32"/>
          <w:szCs w:val="32"/>
        </w:rPr>
        <w:t>加强对“两类学校”的领导力建设，通过建立理论培训机制、跟岗实践机制、项目研究机制、展示交流机制等，不断提升校级领导特别是“一把手”在规划学校发展、营造育人文化、领导课程教学、引领教师成长、优化内部管理、调适外部环境等方面的专业素养，提升校长办学治校的领导力。</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4.深化教师评价。</w:t>
      </w:r>
      <w:r>
        <w:rPr>
          <w:rFonts w:hint="eastAsia" w:ascii="仿宋_GB2312" w:hAnsi="仿宋_GB2312" w:eastAsia="仿宋_GB2312" w:cs="仿宋_GB2312"/>
          <w:sz w:val="32"/>
          <w:szCs w:val="32"/>
        </w:rPr>
        <w:t>指导“两类学校”根据《崇明区中小学幼儿园教师评价指导意见》，重点围绕师德师风、教育教学实绩、一线学生工作等建立完善指标体系，形成本单位教师评价实施方案，每学年组织开展对教师的综合评价。评价结果与教师本人见面，记入教师业务档案，作为教师评优评先、职称（职务）晋升、岗位聘用的重要依据。</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5.落实分配意见。</w:t>
      </w:r>
      <w:r>
        <w:rPr>
          <w:rFonts w:hint="eastAsia" w:ascii="仿宋_GB2312" w:hAnsi="仿宋_GB2312" w:eastAsia="仿宋_GB2312" w:cs="仿宋_GB2312"/>
          <w:sz w:val="32"/>
          <w:szCs w:val="32"/>
        </w:rPr>
        <w:t>指导“两类学校”在《崇明区教育系统绩效工资改革指导意见》框架下制定本单位绩效工资分配实施方案，明确各学科的标准工作量、标准工作量津贴，以及整个绩效工资中用于绩效奖励的比例，明确符合教师评价改革方向的绩效奖励办法。严禁“大锅饭”或者变相“大锅饭”。</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（三）改革办学模式，提升办学水平</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1.激发办学活力。</w:t>
      </w:r>
      <w:r>
        <w:rPr>
          <w:rFonts w:hint="eastAsia" w:ascii="仿宋_GB2312" w:hAnsi="仿宋_GB2312" w:eastAsia="仿宋_GB2312" w:cs="仿宋_GB2312"/>
          <w:sz w:val="32"/>
          <w:szCs w:val="32"/>
        </w:rPr>
        <w:t>扩大学区化、集团化办学力度，“十四五”期间所有“两类学校”有序进入，与有关学校之间结成紧密型办学联合体。建立联合体《章程》，发挥联合体牵头校的统筹、辐射和指导作用，促进“两类学校”与联合体内其他学校在管理、师资、课程、育人、评价等方面的更加紧密，最终实现一体办学、协同发展和捆绑评价。确认为保留的“两类学校”制定3-5年发展规划，区教育局加强对规划的过程性指导和评估。扩大本市公办初中强校工程和城乡携手共进计划对“两类学校”的覆盖面，“两类学校”优先参与其中。区教育学院加强对“两类学校”课程领导力建设，制定专门工作方案，蹲点指导学校全面提升课程规划、课程实施和课程评价的能力水平，重点指导学校建设符合校情学情的课件、作业等课程资源，推动国家课程校本化的落地见效。鼓励支持“两类学校”参与全区教育教学改革，每一所学校每两年至少承担一项促进学校改革发展的重点项目，以系统科研带动学校科学发展。创新“两类学校”治理体系，建立健全乡镇政府、社区、家庭等多元主体共同参与办学的体制机制，把乡镇政府履行校园安全保障、义务教育控辍保学、家庭困难学生帮扶关爱、为师生上思政课等作为重要工作职责，加强学校与社区的资源共建共享机制建设。</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2.完善育人模式。</w:t>
      </w:r>
      <w:r>
        <w:rPr>
          <w:rFonts w:hint="eastAsia" w:ascii="仿宋_GB2312" w:hAnsi="仿宋_GB2312" w:eastAsia="仿宋_GB2312" w:cs="仿宋_GB2312"/>
          <w:sz w:val="32"/>
          <w:szCs w:val="32"/>
        </w:rPr>
        <w:t>针对家庭教育相对薄弱、家校沟通难度比较大、特殊家庭孩子比较多、学习困难和行为偏常孩子比较多的特点，进一步加强和改进学校德育工作和青少年学校保护。建立健全家庭教育工作机制，每一所“两类学校”切实办好家长学校，定期开展分年级、分层次的家庭教育指导研修活动，面向全体家长每学期至少开展1次线下指导培训、推送2份家庭教育资料，指导家长科学、理性开展家庭教育。密切家校联系，完善家访制度，每一名学生导师线下家访活动每学期至少1次，学生的思想动态、身心健康状况等在日常及时与家长沟通交流，并指导家长开展家庭教育。进一步发挥寄宿制学校全天候育人的独特优势，动员更多的平时不是父母直接陪伴的特殊家庭孩子进入3所乡镇寄宿制学校，组织学生参与主题明确、内容丰富、形式多样的文化课之外的体育、艺术、劳动等“一日课程”，双休日和寒暑假则充分发挥社区、关工委、妇儿组织、全员导师制的作用，切实关爱帮扶以留守儿童为重点的特殊家庭孩子。全面实施小班化教学，试点专职班主任制度，采取灵活多样的组织形式和教学方法等，突出学生中心和因材施教，加强教学互动、个别辅导和作业面批等，切实帮助学生解决学习困难，提高学业质量。进一步重视学生心理健康问题，每一个“两类学校”均配置专职心理健康教师，完善学生心理危机筛查与干预机制，建立学生心理健康档案，对心理异常学生予以重点关注。</w:t>
      </w:r>
    </w:p>
    <w:p>
      <w:pPr>
        <w:keepNext w:val="0"/>
        <w:keepLines w:val="0"/>
        <w:pageBreakBefore w:val="0"/>
        <w:kinsoku/>
        <w:wordWrap/>
        <w:overflowPunct/>
        <w:topLinePunct w:val="0"/>
        <w:autoSpaceDE/>
        <w:autoSpaceDN/>
        <w:bidi w:val="0"/>
        <w:snapToGrid w:val="0"/>
        <w:spacing w:line="560" w:lineRule="exact"/>
        <w:ind w:firstLine="643"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3.以教育信息化带动教育现代化。</w:t>
      </w:r>
      <w:r>
        <w:rPr>
          <w:rFonts w:hint="eastAsia" w:ascii="仿宋_GB2312" w:hAnsi="仿宋_GB2312" w:eastAsia="仿宋_GB2312" w:cs="仿宋_GB2312"/>
          <w:sz w:val="32"/>
          <w:szCs w:val="32"/>
        </w:rPr>
        <w:t>建设功能比较完备的区级数字化教育基座。加强“两类学校”信息基础建设，实现光纤到校和无线网全覆盖覆，带宽大于100Mbps，逐步增加崇明教育专网出口带宽至40G。教师办公电脑或移动互联网终端、学生计算机房“十四五”期间逐步完成升级改造，每个学校配备满足1个年级学生同时使用的移动互联网学习终端。推进“互联网+教学”应用，“两类学校”通过互联网共享“国家云平台”、“上海空中课堂”以及学区、集团内的各种优质数字化课程资源，促进线上、线下融合式教学。发挥学区、集团、结对学校优质师资引领辐射作用，推动“两类学校”通过“云教研”“云辅导”等在线活动提高教研活动、辅导答疑的水平。运用大数据等信息技术，开展基于数据的精准分析，推动“两类学校”逐步实现精细化管理和个性化教学。加强教师信息素养培训，纳入“十四五”教师继续培训内容，不断提高教师对各类信息技术教学工具的应用能力和水平。引导“两类学校”师生养成良好应用互联网教与学的习惯，广泛使用网络学习空间，逐步汇集数字化教学资源，从而保障学生处处能学、时时可学。</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三、工作保障</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（一）加强组织领导</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党对教育工作的全面领导，区委教育工作领导小组把“两类学校”的建设和发展作为重要工作，每年听取2次专题汇报并开展专题研究，加强区级统筹，及时解决“两类学校”在规划布局、经费投入、建设运行、队伍建设等方面的突出问题。区政府把办好“两类学校”作为乡村振兴战略和世界级生态岛建设的重要内容，列入重要议事日程，作为年度重点工作。区教育局成立“两类学校”建设的领导小组与工作专班，定期研究、部署和改进工作。“两类学校”党组织发挥把方向、管大局、定决策、保落实的作用，有效协调各方力量，激发广大干部、教师的积极性创造性，努力营造促进“两类学校”发展的、干事创业的良好局面。</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（二）加强人财物保障</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城乡义务教育一体化“五项标准”等有关要求，区财政按照《上海市普通中小学校教育装备配备指南》确保“两类学校”在改善办学条件、实现资源配置标准化和均等化过程中的所需经费。支持“两类学校”推进教育教学改革，重点在提升信息技术技术基础建设方面予以经费保障。区人社局支持区教育局开展教师编制管理、岗位管理、聘用管理、交流轮岗等各种人事制度改革，激发教师队伍活力和动力。</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（三）加强考核督查</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区政府各部门和乡镇对“两类学校”的履职要求作为教育督政的重要内容，按照《崇明区关于深化新时代教育评价改革的实施方案》进行考核评价。进一步完善“两类学校”质量监测和督导评估机制，完善“两类学校”的责任督学工作机制，充分发挥督导检查结果公告和限期整改制度的作用，严肃督促整改，切实推动办好“两类学校”。</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60" w:lineRule="exact"/>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附件：崇明区“两类学校”基本现状</w:t>
      </w:r>
    </w:p>
    <w:p>
      <w:pPr>
        <w:keepNext w:val="0"/>
        <w:keepLines w:val="0"/>
        <w:pageBreakBefore w:val="0"/>
        <w:kinsoku/>
        <w:wordWrap/>
        <w:overflowPunct/>
        <w:topLinePunct w:val="0"/>
        <w:autoSpaceDE/>
        <w:autoSpaceDN/>
        <w:bidi w:val="0"/>
        <w:snapToGrid w:val="0"/>
        <w:spacing w:line="560" w:lineRule="exact"/>
        <w:contextualSpacing/>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kinsoku/>
        <w:wordWrap/>
        <w:overflowPunct/>
        <w:topLinePunct w:val="0"/>
        <w:autoSpaceDE/>
        <w:autoSpaceDN/>
        <w:bidi w:val="0"/>
        <w:snapToGrid w:val="0"/>
        <w:spacing w:line="560" w:lineRule="exact"/>
        <w:contextualSpacing/>
        <w:jc w:val="center"/>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崇明区“两类学校”基本现状</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小规模学校（校区）是指学生规模不足200名的公办义务教育普通中小学校（校区），目前崇明有23个，其中独立建制小规模学校9个，非独立建制的小规模校区14个。乡镇寄宿制学校是指平时有寄宿生的公办义务教育普通中小学校，目前崇明有3个，其中1个同时又是小规模学校（以下统称“两类学校”，共25个）。“两类学校”是在崇明经济社会发展过程中因农村青壮年出岛就业、农民向大型城镇集中居住等原因逐步形成的，本市其他区几乎不存在，但它在崇明义务教育阶段十分普遍，占全区义务教育阶段学校和校区数的35.7%。因此，办好“两类学校”是加快实施乡村振兴战略、促进基本公共教育服务优质均衡、办好家门口每一所学校的内在要求，是让广大人民群众拥有实实在在教育获得感和更高满意度的具体体现，是崇明教育必须面对、必须解决的重大问题。</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一、学校布局和办学条件方面</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学校数量过多。25个“两类学校”分布于全区12个乡镇，其中5个乡镇同时有2个及以上同学段的小规模学校，师资、设备、场地等教育资源配置效率低，生均教学及辅助用房面积、生均体育场馆面积、每百名学生拥有网络多媒体教室等明显高于全区平均水平。二是条件基础薄弱，义务教育阶段“一场一馆一池”（学生剧场、室内体育馆、室内游泳池）、创新实验室、图书馆、信息化基础设施等没有达到“城乡义务教育一体化项目” 要求。</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二、管理体制和运行机制方面</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领导力量不强。“两类学校”虽然有完整的领导和管理力量配置，但学校领导特别是9个独立建制小规模学校校长的专业素养还有很大提升空间，需要在规划学校发展、营造育人文化、领导课程教学、引领教师成长、优化内部管理、调适外部环境等方面进一步加强学习、夯实基础、锻炼内功、提升能力。</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管理力量弱化。14个小规模校区由原来的独立建制办学转变为其他学校的一个校区后，“大校长”没有把小规模校区真正看成“大家庭”的重要一员，重视程度不足，师资、课程、文化、组织等与总校区之间不够紧密，小规模校区管理人员较少，与独立建制办学时相比管理力量更为薄弱。</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质量效益不高。25个“两类学校”的平均师生比为1：3.7，班级基本是单规制或者超小班额的双规制配置，给教师的工作安排、教研活动、集体备课、资源建设、经验分享等造成很大困难，人力资源使用效益比较低。教师之间、学生之间比学赶超、追求卓越的氛围也难以建立，教师专业素养不高，学生学业质量基本处于全区底部，不少在“两类学校”施教范围的学生千方百计离开对口学校，学校教育质量处于低水平徘徊状态。</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三、教师结构和能力素质方面</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现有教师队伍结构不够合理。“两类学校”的平均师生比极高，教师总量过多，超编相当严重；25个“两类学校”教师总量978名，平均年龄47.7岁，至2025年底有297名教师自然退休，年龄结构相当老化；职称结构上初级占比26.3%、中级占比62%、高级占比11.8%，呈现明显的“中梗阻”现象，严重影响年轻教师职称晋升；学科结构性失调比较严重，有些学科比较紧缺，有些学科相对富余。</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教师队伍整体专业能力不高。25个“两类学校”978名教师中进入区第七轮骨干教师学科标兵以上名单的只有28名，仅占全区骨干教师的12.7%,没有1名正高级教师或特级教师。2019-2021年，“两类学校”中在市级以上课程教学评比活动中获奖的老师只有6名，个人出版专著或者在市级以上教育核心期刊上发表论文的只有12名，主持或参与区级重点课题、市级一般课题的只有21名，参与区级各类优质课程资源建设的只有25名，能够独立组织开展主题综合式学习、项目化教学的几乎是空白。</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教师人事管理制度不合时宜。教师的岗位管理基本上按照论资排辈上等级，占据专技岗位等级但长期不从事专技工作的教师大有人在。人事聘用是“铁饭碗”，学校与教师在聘用合同约定中少有关于没有上岗的约定；教师的岗位获得方式基本上是由学校领导安排的而非竞争上岗的。学校没有建立教师交流轮岗机制，教师流动状况不够理想。绩效工资分配方面或多或少存在“大锅饭”或者变相“大锅饭”现象。</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黑体" w:hAnsi="黑体" w:eastAsia="黑体" w:cs="黑体"/>
          <w:b w:val="0"/>
          <w:bCs/>
          <w:sz w:val="32"/>
          <w:szCs w:val="32"/>
        </w:rPr>
      </w:pPr>
      <w:r>
        <w:rPr>
          <w:rFonts w:hint="eastAsia" w:ascii="黑体" w:hAnsi="黑体" w:eastAsia="黑体" w:cs="黑体"/>
          <w:b w:val="0"/>
          <w:bCs/>
          <w:sz w:val="32"/>
          <w:szCs w:val="32"/>
        </w:rPr>
        <w:t>四、学生家庭和家校合作方面</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学生全部来自社会底层家庭。学生全部来自崇明农村或者外来务工家庭，家庭背景通常表现为三个低：家庭经济收入低，抽样调查显示大部分家庭年收入在7万元左右;家长文化程度低，高中及以下学历占85.4%，大专11.9%，本科及以上2.7%；家长对孩子的教育重视程度低，约20%左右的孩子属于父母离异、单亲或长期外出务工的特殊家庭学生，他们与同龄人相比缺乏父母关爱和家庭温暖，父母对他们的期望值不高。</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家校合作育人效果不尽人意。“三低”在很大程度上影响了家校合作程度和家庭教育效果，外出打工和缺损家庭的父母通常花在孩子身上的时间精力十分有限，家长在老师与其沟通时总是说在外工作比较忙，顾不上孩子，也不懂得如何教育孩子。由于家庭教育的缺损，不少孩子人格不够健全，身上沾有这样那样的不良习惯。</w:t>
      </w:r>
    </w:p>
    <w:p>
      <w:pPr>
        <w:keepNext w:val="0"/>
        <w:keepLines w:val="0"/>
        <w:pageBreakBefore w:val="0"/>
        <w:kinsoku/>
        <w:wordWrap/>
        <w:overflowPunct/>
        <w:topLinePunct w:val="0"/>
        <w:autoSpaceDE/>
        <w:autoSpaceDN/>
        <w:bidi w:val="0"/>
        <w:snapToGrid w:val="0"/>
        <w:spacing w:line="560" w:lineRule="exact"/>
        <w:ind w:firstLine="640" w:firstLineChars="200"/>
        <w:contextualSpacing/>
        <w:outlineLvl w:val="9"/>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363896"/>
      <w:docPartObj>
        <w:docPartGallery w:val="autotext"/>
      </w:docPartObj>
    </w:sdtPr>
    <w:sdtContent>
      <w:p>
        <w:pPr>
          <w:pStyle w:val="2"/>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7B"/>
    <w:rsid w:val="0000090B"/>
    <w:rsid w:val="000017F3"/>
    <w:rsid w:val="0000417D"/>
    <w:rsid w:val="000106CC"/>
    <w:rsid w:val="00015179"/>
    <w:rsid w:val="00017214"/>
    <w:rsid w:val="000214E0"/>
    <w:rsid w:val="000221A5"/>
    <w:rsid w:val="00042A68"/>
    <w:rsid w:val="000520BB"/>
    <w:rsid w:val="00076199"/>
    <w:rsid w:val="000932B3"/>
    <w:rsid w:val="00097AF4"/>
    <w:rsid w:val="000A0417"/>
    <w:rsid w:val="000A0587"/>
    <w:rsid w:val="000A2E07"/>
    <w:rsid w:val="000B1374"/>
    <w:rsid w:val="000B5A07"/>
    <w:rsid w:val="000C087F"/>
    <w:rsid w:val="000C5184"/>
    <w:rsid w:val="000C7337"/>
    <w:rsid w:val="000E6BC9"/>
    <w:rsid w:val="000F00A9"/>
    <w:rsid w:val="000F5DC4"/>
    <w:rsid w:val="00100F01"/>
    <w:rsid w:val="00120C2D"/>
    <w:rsid w:val="00121B14"/>
    <w:rsid w:val="001470FC"/>
    <w:rsid w:val="00163A23"/>
    <w:rsid w:val="00172AC4"/>
    <w:rsid w:val="00176474"/>
    <w:rsid w:val="0017647A"/>
    <w:rsid w:val="00176504"/>
    <w:rsid w:val="001814EB"/>
    <w:rsid w:val="00191040"/>
    <w:rsid w:val="001936A7"/>
    <w:rsid w:val="00194ECD"/>
    <w:rsid w:val="001A145F"/>
    <w:rsid w:val="001A3827"/>
    <w:rsid w:val="001A55BD"/>
    <w:rsid w:val="001A6EBD"/>
    <w:rsid w:val="001B2315"/>
    <w:rsid w:val="001B31C9"/>
    <w:rsid w:val="001B3728"/>
    <w:rsid w:val="001C082F"/>
    <w:rsid w:val="001E1417"/>
    <w:rsid w:val="001E3C43"/>
    <w:rsid w:val="001E6C9E"/>
    <w:rsid w:val="001F793D"/>
    <w:rsid w:val="00205AA3"/>
    <w:rsid w:val="00210783"/>
    <w:rsid w:val="0021382D"/>
    <w:rsid w:val="00217998"/>
    <w:rsid w:val="00243117"/>
    <w:rsid w:val="00264922"/>
    <w:rsid w:val="00265832"/>
    <w:rsid w:val="002659B6"/>
    <w:rsid w:val="00276912"/>
    <w:rsid w:val="00285F95"/>
    <w:rsid w:val="00287E22"/>
    <w:rsid w:val="00292E9F"/>
    <w:rsid w:val="002A4B7B"/>
    <w:rsid w:val="002A58AE"/>
    <w:rsid w:val="002B091A"/>
    <w:rsid w:val="002B3D7F"/>
    <w:rsid w:val="002B573B"/>
    <w:rsid w:val="002C465C"/>
    <w:rsid w:val="002C5208"/>
    <w:rsid w:val="002C7748"/>
    <w:rsid w:val="002E66EB"/>
    <w:rsid w:val="002E693D"/>
    <w:rsid w:val="002F22C2"/>
    <w:rsid w:val="002F5C7F"/>
    <w:rsid w:val="00307255"/>
    <w:rsid w:val="00313FCF"/>
    <w:rsid w:val="00317338"/>
    <w:rsid w:val="00325365"/>
    <w:rsid w:val="00326D20"/>
    <w:rsid w:val="00331272"/>
    <w:rsid w:val="003451A9"/>
    <w:rsid w:val="0035024B"/>
    <w:rsid w:val="0035208B"/>
    <w:rsid w:val="00365460"/>
    <w:rsid w:val="00373197"/>
    <w:rsid w:val="003735B6"/>
    <w:rsid w:val="00373FDC"/>
    <w:rsid w:val="00374A4A"/>
    <w:rsid w:val="00376989"/>
    <w:rsid w:val="003804DE"/>
    <w:rsid w:val="003812A0"/>
    <w:rsid w:val="0038331F"/>
    <w:rsid w:val="00386AE6"/>
    <w:rsid w:val="003A6089"/>
    <w:rsid w:val="003A615D"/>
    <w:rsid w:val="003A62E1"/>
    <w:rsid w:val="003B066F"/>
    <w:rsid w:val="003B5481"/>
    <w:rsid w:val="003C403A"/>
    <w:rsid w:val="003C4CF5"/>
    <w:rsid w:val="003C5DB0"/>
    <w:rsid w:val="003C6989"/>
    <w:rsid w:val="003D41DF"/>
    <w:rsid w:val="003E48A7"/>
    <w:rsid w:val="003E717B"/>
    <w:rsid w:val="003F1009"/>
    <w:rsid w:val="003F2049"/>
    <w:rsid w:val="00400253"/>
    <w:rsid w:val="004035A4"/>
    <w:rsid w:val="004036D4"/>
    <w:rsid w:val="004312B8"/>
    <w:rsid w:val="00433506"/>
    <w:rsid w:val="00453FFC"/>
    <w:rsid w:val="0045594C"/>
    <w:rsid w:val="00461299"/>
    <w:rsid w:val="004631B1"/>
    <w:rsid w:val="00465596"/>
    <w:rsid w:val="00470228"/>
    <w:rsid w:val="0049038F"/>
    <w:rsid w:val="004914D9"/>
    <w:rsid w:val="00493372"/>
    <w:rsid w:val="00497575"/>
    <w:rsid w:val="004A6269"/>
    <w:rsid w:val="004A6290"/>
    <w:rsid w:val="004B34FE"/>
    <w:rsid w:val="004B7A7E"/>
    <w:rsid w:val="004C6B82"/>
    <w:rsid w:val="004D28EF"/>
    <w:rsid w:val="004D69AE"/>
    <w:rsid w:val="004E4160"/>
    <w:rsid w:val="004F0604"/>
    <w:rsid w:val="004F632B"/>
    <w:rsid w:val="00502AC6"/>
    <w:rsid w:val="005104C0"/>
    <w:rsid w:val="005118F4"/>
    <w:rsid w:val="005136A4"/>
    <w:rsid w:val="00520B40"/>
    <w:rsid w:val="005233E1"/>
    <w:rsid w:val="005366B5"/>
    <w:rsid w:val="00537BC4"/>
    <w:rsid w:val="00542616"/>
    <w:rsid w:val="00544BE8"/>
    <w:rsid w:val="00550DA0"/>
    <w:rsid w:val="00557F58"/>
    <w:rsid w:val="00560C30"/>
    <w:rsid w:val="00574415"/>
    <w:rsid w:val="00584E8B"/>
    <w:rsid w:val="00586E98"/>
    <w:rsid w:val="005A0A8F"/>
    <w:rsid w:val="005A5C9B"/>
    <w:rsid w:val="005A5DD7"/>
    <w:rsid w:val="005B6E78"/>
    <w:rsid w:val="005C0FE7"/>
    <w:rsid w:val="005C24FD"/>
    <w:rsid w:val="005C776F"/>
    <w:rsid w:val="00612845"/>
    <w:rsid w:val="006242F3"/>
    <w:rsid w:val="006245C8"/>
    <w:rsid w:val="00624F8E"/>
    <w:rsid w:val="006255F1"/>
    <w:rsid w:val="00634528"/>
    <w:rsid w:val="00635EDF"/>
    <w:rsid w:val="0063621D"/>
    <w:rsid w:val="00641730"/>
    <w:rsid w:val="0066235C"/>
    <w:rsid w:val="00664377"/>
    <w:rsid w:val="00684EC0"/>
    <w:rsid w:val="00686384"/>
    <w:rsid w:val="0069210B"/>
    <w:rsid w:val="006971D6"/>
    <w:rsid w:val="006A5AF4"/>
    <w:rsid w:val="006A63B3"/>
    <w:rsid w:val="006C2D5E"/>
    <w:rsid w:val="006D0538"/>
    <w:rsid w:val="006D35EF"/>
    <w:rsid w:val="006F0EAF"/>
    <w:rsid w:val="006F138D"/>
    <w:rsid w:val="006F352D"/>
    <w:rsid w:val="006F3EC2"/>
    <w:rsid w:val="006F5E05"/>
    <w:rsid w:val="00701905"/>
    <w:rsid w:val="00716BC0"/>
    <w:rsid w:val="007352DD"/>
    <w:rsid w:val="00765054"/>
    <w:rsid w:val="007727CA"/>
    <w:rsid w:val="00775089"/>
    <w:rsid w:val="007873FA"/>
    <w:rsid w:val="0079316E"/>
    <w:rsid w:val="00795FEE"/>
    <w:rsid w:val="007A67CC"/>
    <w:rsid w:val="007A7A03"/>
    <w:rsid w:val="007C49B0"/>
    <w:rsid w:val="007D00C9"/>
    <w:rsid w:val="007D5C3A"/>
    <w:rsid w:val="007F272C"/>
    <w:rsid w:val="007F4819"/>
    <w:rsid w:val="007F7D07"/>
    <w:rsid w:val="00815807"/>
    <w:rsid w:val="0082206B"/>
    <w:rsid w:val="0082444F"/>
    <w:rsid w:val="00836EE8"/>
    <w:rsid w:val="00850D22"/>
    <w:rsid w:val="0085583A"/>
    <w:rsid w:val="00861459"/>
    <w:rsid w:val="0087435C"/>
    <w:rsid w:val="008800BE"/>
    <w:rsid w:val="008820FD"/>
    <w:rsid w:val="00883177"/>
    <w:rsid w:val="008838CF"/>
    <w:rsid w:val="008963DD"/>
    <w:rsid w:val="008B364B"/>
    <w:rsid w:val="008B36D2"/>
    <w:rsid w:val="008D49AE"/>
    <w:rsid w:val="008D76D2"/>
    <w:rsid w:val="008E03E6"/>
    <w:rsid w:val="008E33A0"/>
    <w:rsid w:val="008E5228"/>
    <w:rsid w:val="008E6479"/>
    <w:rsid w:val="008E72BA"/>
    <w:rsid w:val="008F0721"/>
    <w:rsid w:val="008F7518"/>
    <w:rsid w:val="00902FAB"/>
    <w:rsid w:val="0091019E"/>
    <w:rsid w:val="00922AB2"/>
    <w:rsid w:val="009236B1"/>
    <w:rsid w:val="00932F6E"/>
    <w:rsid w:val="00934456"/>
    <w:rsid w:val="0094330D"/>
    <w:rsid w:val="00955B8B"/>
    <w:rsid w:val="009564A6"/>
    <w:rsid w:val="00964EE8"/>
    <w:rsid w:val="00972092"/>
    <w:rsid w:val="00973455"/>
    <w:rsid w:val="00973B5E"/>
    <w:rsid w:val="00975239"/>
    <w:rsid w:val="00977BCB"/>
    <w:rsid w:val="00980FD6"/>
    <w:rsid w:val="0099432B"/>
    <w:rsid w:val="009A66A3"/>
    <w:rsid w:val="009A7579"/>
    <w:rsid w:val="009B20A1"/>
    <w:rsid w:val="009B44F6"/>
    <w:rsid w:val="009D45A0"/>
    <w:rsid w:val="009E0C18"/>
    <w:rsid w:val="009E1A0C"/>
    <w:rsid w:val="009E1EE7"/>
    <w:rsid w:val="009E76C6"/>
    <w:rsid w:val="009F6E31"/>
    <w:rsid w:val="00A064B8"/>
    <w:rsid w:val="00A06BC0"/>
    <w:rsid w:val="00A23662"/>
    <w:rsid w:val="00A30C54"/>
    <w:rsid w:val="00A46902"/>
    <w:rsid w:val="00A5199B"/>
    <w:rsid w:val="00A52087"/>
    <w:rsid w:val="00A608AE"/>
    <w:rsid w:val="00A61FEA"/>
    <w:rsid w:val="00A62A97"/>
    <w:rsid w:val="00A63478"/>
    <w:rsid w:val="00A660AF"/>
    <w:rsid w:val="00A669AC"/>
    <w:rsid w:val="00A9085F"/>
    <w:rsid w:val="00A94795"/>
    <w:rsid w:val="00A94B53"/>
    <w:rsid w:val="00A9658A"/>
    <w:rsid w:val="00A97023"/>
    <w:rsid w:val="00AA4DD4"/>
    <w:rsid w:val="00AA7C55"/>
    <w:rsid w:val="00AB3CD2"/>
    <w:rsid w:val="00AB7086"/>
    <w:rsid w:val="00AC1328"/>
    <w:rsid w:val="00AC272F"/>
    <w:rsid w:val="00AC3AC7"/>
    <w:rsid w:val="00AC3F08"/>
    <w:rsid w:val="00AD161F"/>
    <w:rsid w:val="00AD24A4"/>
    <w:rsid w:val="00AD26CC"/>
    <w:rsid w:val="00AD55CF"/>
    <w:rsid w:val="00AD5E24"/>
    <w:rsid w:val="00AD6D16"/>
    <w:rsid w:val="00AE0FF4"/>
    <w:rsid w:val="00AE170B"/>
    <w:rsid w:val="00B006C7"/>
    <w:rsid w:val="00B20296"/>
    <w:rsid w:val="00B32DA5"/>
    <w:rsid w:val="00B51A53"/>
    <w:rsid w:val="00B54B37"/>
    <w:rsid w:val="00B76904"/>
    <w:rsid w:val="00B772C5"/>
    <w:rsid w:val="00B833C6"/>
    <w:rsid w:val="00B90677"/>
    <w:rsid w:val="00BB05EF"/>
    <w:rsid w:val="00BB0726"/>
    <w:rsid w:val="00BC3B23"/>
    <w:rsid w:val="00BD1FA9"/>
    <w:rsid w:val="00BD78A3"/>
    <w:rsid w:val="00BD7C0E"/>
    <w:rsid w:val="00BF5777"/>
    <w:rsid w:val="00BF5B2A"/>
    <w:rsid w:val="00BF625A"/>
    <w:rsid w:val="00C02861"/>
    <w:rsid w:val="00C030A5"/>
    <w:rsid w:val="00C40133"/>
    <w:rsid w:val="00C40824"/>
    <w:rsid w:val="00C4428D"/>
    <w:rsid w:val="00C46A30"/>
    <w:rsid w:val="00C5329D"/>
    <w:rsid w:val="00C765E1"/>
    <w:rsid w:val="00C819B1"/>
    <w:rsid w:val="00C8329F"/>
    <w:rsid w:val="00C84EF2"/>
    <w:rsid w:val="00C92716"/>
    <w:rsid w:val="00C95491"/>
    <w:rsid w:val="00CB48E9"/>
    <w:rsid w:val="00CC7A75"/>
    <w:rsid w:val="00CD0C73"/>
    <w:rsid w:val="00CD3D14"/>
    <w:rsid w:val="00CE4A43"/>
    <w:rsid w:val="00CE5E51"/>
    <w:rsid w:val="00CE670D"/>
    <w:rsid w:val="00CF0276"/>
    <w:rsid w:val="00CF0824"/>
    <w:rsid w:val="00CF0977"/>
    <w:rsid w:val="00CF4C59"/>
    <w:rsid w:val="00D03694"/>
    <w:rsid w:val="00D056BD"/>
    <w:rsid w:val="00D05C7C"/>
    <w:rsid w:val="00D10FB7"/>
    <w:rsid w:val="00D13099"/>
    <w:rsid w:val="00D13CF1"/>
    <w:rsid w:val="00D1564F"/>
    <w:rsid w:val="00D171A3"/>
    <w:rsid w:val="00D2055A"/>
    <w:rsid w:val="00D22D13"/>
    <w:rsid w:val="00D359AA"/>
    <w:rsid w:val="00D36D74"/>
    <w:rsid w:val="00D41A43"/>
    <w:rsid w:val="00D440B9"/>
    <w:rsid w:val="00D62EBA"/>
    <w:rsid w:val="00D76322"/>
    <w:rsid w:val="00D82744"/>
    <w:rsid w:val="00D87F33"/>
    <w:rsid w:val="00D915A6"/>
    <w:rsid w:val="00D92792"/>
    <w:rsid w:val="00D92B68"/>
    <w:rsid w:val="00D952F4"/>
    <w:rsid w:val="00DA5615"/>
    <w:rsid w:val="00DA56BA"/>
    <w:rsid w:val="00DA5DEE"/>
    <w:rsid w:val="00DB6859"/>
    <w:rsid w:val="00DC3E05"/>
    <w:rsid w:val="00DC59BB"/>
    <w:rsid w:val="00DD3746"/>
    <w:rsid w:val="00DD469A"/>
    <w:rsid w:val="00DE7232"/>
    <w:rsid w:val="00DF5207"/>
    <w:rsid w:val="00DF6B7C"/>
    <w:rsid w:val="00E0370E"/>
    <w:rsid w:val="00E037EA"/>
    <w:rsid w:val="00E03AC0"/>
    <w:rsid w:val="00E04B5A"/>
    <w:rsid w:val="00E06862"/>
    <w:rsid w:val="00E07F94"/>
    <w:rsid w:val="00E162F0"/>
    <w:rsid w:val="00E1763B"/>
    <w:rsid w:val="00E2257C"/>
    <w:rsid w:val="00E24601"/>
    <w:rsid w:val="00E323C1"/>
    <w:rsid w:val="00E47977"/>
    <w:rsid w:val="00E47B58"/>
    <w:rsid w:val="00E533EF"/>
    <w:rsid w:val="00E560E0"/>
    <w:rsid w:val="00E56DF7"/>
    <w:rsid w:val="00E60A20"/>
    <w:rsid w:val="00E6301F"/>
    <w:rsid w:val="00E654BD"/>
    <w:rsid w:val="00E858C6"/>
    <w:rsid w:val="00E87E76"/>
    <w:rsid w:val="00E9727C"/>
    <w:rsid w:val="00EA7C70"/>
    <w:rsid w:val="00EB4C54"/>
    <w:rsid w:val="00EB779F"/>
    <w:rsid w:val="00EC5047"/>
    <w:rsid w:val="00ED4AE3"/>
    <w:rsid w:val="00ED5011"/>
    <w:rsid w:val="00EE4E34"/>
    <w:rsid w:val="00EF4672"/>
    <w:rsid w:val="00EF5BC7"/>
    <w:rsid w:val="00F02089"/>
    <w:rsid w:val="00F218D4"/>
    <w:rsid w:val="00F30CF8"/>
    <w:rsid w:val="00F42B5F"/>
    <w:rsid w:val="00F677E1"/>
    <w:rsid w:val="00F71A52"/>
    <w:rsid w:val="00F748BB"/>
    <w:rsid w:val="00F74E0D"/>
    <w:rsid w:val="00F922E7"/>
    <w:rsid w:val="00F944D2"/>
    <w:rsid w:val="00F958EE"/>
    <w:rsid w:val="00F95A69"/>
    <w:rsid w:val="00FA1BDB"/>
    <w:rsid w:val="00FA4EEF"/>
    <w:rsid w:val="00FC5650"/>
    <w:rsid w:val="00FD20FC"/>
    <w:rsid w:val="00FD7345"/>
    <w:rsid w:val="00FE6F21"/>
    <w:rsid w:val="00FF40E3"/>
    <w:rsid w:val="00FF7427"/>
    <w:rsid w:val="00FF74C9"/>
    <w:rsid w:val="041A2786"/>
    <w:rsid w:val="19362DEE"/>
    <w:rsid w:val="555246E1"/>
    <w:rsid w:val="578A62ED"/>
    <w:rsid w:val="75AC7A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HTML 预设格式 字符"/>
    <w:basedOn w:val="6"/>
    <w:link w:val="4"/>
    <w:qFormat/>
    <w:uiPriority w:val="99"/>
    <w:rPr>
      <w:rFonts w:ascii="宋体" w:hAnsi="宋体" w:eastAsia="宋体" w:cs="宋体"/>
      <w:kern w:val="0"/>
      <w:sz w:val="24"/>
      <w:szCs w:val="24"/>
    </w:rPr>
  </w:style>
  <w:style w:type="table" w:customStyle="1" w:styleId="13">
    <w:name w:val="网格型1"/>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Subtle Emphasis"/>
    <w:basedOn w:val="6"/>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5D73F-8D03-4977-A6F2-90CA4B98EC7F}">
  <ds:schemaRefs/>
</ds:datastoreItem>
</file>

<file path=docProps/app.xml><?xml version="1.0" encoding="utf-8"?>
<Properties xmlns="http://schemas.openxmlformats.org/officeDocument/2006/extended-properties" xmlns:vt="http://schemas.openxmlformats.org/officeDocument/2006/docPropsVTypes">
  <Template>Normal</Template>
  <Pages>75</Pages>
  <Words>6243</Words>
  <Characters>35591</Characters>
  <Lines>296</Lines>
  <Paragraphs>83</Paragraphs>
  <TotalTime>138</TotalTime>
  <ScaleCrop>false</ScaleCrop>
  <LinksUpToDate>false</LinksUpToDate>
  <CharactersWithSpaces>41751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2022-06-23T02:48:00Z</dcterms:created>
  <dc:creator>耀飞的surface</dc:creator>
  <cp:lastModifiedBy>沈晨</cp:lastModifiedBy>
  <dcterms:modified xsi:type="dcterms:W3CDTF">2022-07-12T03:26:56Z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