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4C" w:rsidRDefault="003C0CDA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关于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新村乡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2020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年财政预算执行情况</w:t>
      </w:r>
    </w:p>
    <w:p w:rsidR="00F4784C" w:rsidRDefault="003C0CDA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和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2021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年财政预算的报告</w:t>
      </w:r>
    </w:p>
    <w:p w:rsidR="001C3479" w:rsidRDefault="001C3479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bCs/>
          <w:sz w:val="36"/>
          <w:szCs w:val="36"/>
        </w:rPr>
      </w:pPr>
      <w:bookmarkStart w:id="0" w:name="_GoBack"/>
      <w:bookmarkEnd w:id="0"/>
    </w:p>
    <w:p w:rsidR="00F4784C" w:rsidRDefault="003C0CDA">
      <w:pPr>
        <w:snapToGrid w:val="0"/>
        <w:spacing w:line="54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——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日在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</w:rPr>
        <w:t>崇明区新村乡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一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届人民代表大会</w:t>
      </w:r>
    </w:p>
    <w:p w:rsidR="00F4784C" w:rsidRDefault="003C0CDA">
      <w:pPr>
        <w:snapToGrid w:val="0"/>
        <w:spacing w:line="540" w:lineRule="exact"/>
        <w:jc w:val="center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十三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次会议上</w:t>
      </w:r>
    </w:p>
    <w:p w:rsidR="00F4784C" w:rsidRDefault="00F4784C">
      <w:pPr>
        <w:snapToGrid w:val="0"/>
        <w:spacing w:line="540" w:lineRule="exact"/>
        <w:jc w:val="center"/>
        <w:rPr>
          <w:rFonts w:ascii="仿宋" w:eastAsia="仿宋" w:hAnsi="仿宋" w:cs="仿宋"/>
          <w:bCs/>
          <w:sz w:val="32"/>
          <w:szCs w:val="32"/>
        </w:rPr>
      </w:pPr>
    </w:p>
    <w:p w:rsidR="00F4784C" w:rsidRDefault="003C0CDA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各位代表：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人民政府委托，</w:t>
      </w:r>
      <w:r>
        <w:rPr>
          <w:rFonts w:ascii="仿宋_GB2312" w:eastAsia="仿宋_GB2312" w:hAnsi="仿宋_GB2312" w:cs="仿宋_GB2312" w:hint="eastAsia"/>
          <w:sz w:val="32"/>
          <w:szCs w:val="32"/>
        </w:rPr>
        <w:t>现将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新村乡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年财政预算执行情况和</w:t>
      </w:r>
      <w:r>
        <w:rPr>
          <w:rFonts w:ascii="仿宋_GB2312" w:eastAsia="仿宋_GB2312" w:hAnsi="仿宋_GB2312" w:cs="仿宋_GB2312" w:hint="eastAsia"/>
          <w:sz w:val="32"/>
          <w:szCs w:val="32"/>
        </w:rPr>
        <w:t>2021</w:t>
      </w:r>
      <w:r>
        <w:rPr>
          <w:rFonts w:ascii="仿宋_GB2312" w:eastAsia="仿宋_GB2312" w:hAnsi="仿宋_GB2312" w:cs="仿宋_GB2312" w:hint="eastAsia"/>
          <w:sz w:val="32"/>
          <w:szCs w:val="32"/>
        </w:rPr>
        <w:t>年财政预算草案</w:t>
      </w:r>
      <w:r>
        <w:rPr>
          <w:rFonts w:ascii="仿宋_GB2312" w:eastAsia="仿宋_GB2312" w:hAnsi="仿宋_GB2312" w:cs="仿宋_GB2312" w:hint="eastAsia"/>
          <w:sz w:val="32"/>
          <w:szCs w:val="32"/>
        </w:rPr>
        <w:t>提请大会审议。</w:t>
      </w:r>
    </w:p>
    <w:p w:rsidR="00F4784C" w:rsidRDefault="003C0CDA">
      <w:pPr>
        <w:spacing w:line="540" w:lineRule="exact"/>
        <w:ind w:firstLineChars="200" w:firstLine="640"/>
        <w:rPr>
          <w:rFonts w:ascii="黑体" w:eastAsia="黑体" w:hAnsi="黑体" w:cs="黑体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</w:t>
      </w:r>
      <w:r>
        <w:rPr>
          <w:rFonts w:ascii="黑体" w:eastAsia="黑体" w:hAnsi="黑体" w:cs="黑体" w:hint="eastAsia"/>
          <w:bCs/>
          <w:sz w:val="32"/>
          <w:szCs w:val="32"/>
        </w:rPr>
        <w:t>2020</w:t>
      </w:r>
      <w:r>
        <w:rPr>
          <w:rFonts w:ascii="黑体" w:eastAsia="黑体" w:hAnsi="黑体" w:cs="黑体" w:hint="eastAsia"/>
          <w:bCs/>
          <w:kern w:val="0"/>
          <w:sz w:val="32"/>
          <w:szCs w:val="32"/>
        </w:rPr>
        <w:t>年财政预算执行情况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年，乡</w:t>
      </w:r>
      <w:r>
        <w:rPr>
          <w:rFonts w:ascii="仿宋_GB2312" w:eastAsia="仿宋_GB2312" w:hint="eastAsia"/>
          <w:sz w:val="32"/>
          <w:szCs w:val="32"/>
        </w:rPr>
        <w:t>财政工作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在区委、区政府和乡党委、政府的坚强领导下，在乡人大的监督支持下，紧紧围绕稻米文化小镇</w:t>
      </w:r>
      <w:r>
        <w:rPr>
          <w:rFonts w:ascii="仿宋_GB2312" w:eastAsia="仿宋_GB2312" w:hAnsi="仿宋_GB2312" w:cs="仿宋_GB2312" w:hint="eastAsia"/>
          <w:sz w:val="32"/>
          <w:szCs w:val="32"/>
        </w:rPr>
        <w:t>建设的目标</w:t>
      </w:r>
      <w:r>
        <w:rPr>
          <w:rFonts w:ascii="仿宋_GB2312" w:eastAsia="仿宋_GB2312" w:hAnsi="仿宋_GB2312" w:cs="仿宋_GB2312" w:hint="eastAsia"/>
          <w:sz w:val="32"/>
          <w:szCs w:val="32"/>
        </w:rPr>
        <w:t>，牢牢把握稳中求进的工作原则，</w:t>
      </w:r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积极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践行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新发展理念，充分发挥财政职能，全力保障民生和重点领域支出，着力提升理财服务水平，圆满完成了预算执行任务，为我乡“十三五”规划圆满收</w:t>
      </w:r>
      <w:proofErr w:type="gramStart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官提供</w:t>
      </w:r>
      <w:proofErr w:type="gramEnd"/>
      <w:r>
        <w:rPr>
          <w:rFonts w:ascii="仿宋_GB2312" w:eastAsia="仿宋_GB2312" w:hAnsi="微软雅黑" w:hint="eastAsia"/>
          <w:color w:val="000000"/>
          <w:sz w:val="32"/>
          <w:szCs w:val="32"/>
          <w:shd w:val="clear" w:color="auto" w:fill="FFFFFF"/>
        </w:rPr>
        <w:t>了坚实的财政保障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现将</w:t>
      </w:r>
      <w:r>
        <w:rPr>
          <w:rFonts w:ascii="仿宋_GB2312" w:eastAsia="仿宋_GB2312" w:hint="eastAsia"/>
          <w:sz w:val="32"/>
          <w:szCs w:val="32"/>
        </w:rPr>
        <w:t>2020</w:t>
      </w:r>
      <w:r>
        <w:rPr>
          <w:rFonts w:ascii="仿宋_GB2312" w:eastAsia="仿宋_GB2312" w:hint="eastAsia"/>
          <w:sz w:val="32"/>
          <w:szCs w:val="32"/>
        </w:rPr>
        <w:t>年预算执行情况报告如下：</w:t>
      </w:r>
    </w:p>
    <w:p w:rsidR="00F4784C" w:rsidRDefault="003C0CDA">
      <w:pPr>
        <w:spacing w:line="540" w:lineRule="exact"/>
        <w:ind w:firstLineChars="200" w:firstLine="643"/>
        <w:rPr>
          <w:rFonts w:ascii="楷体_GB2312" w:eastAsia="楷体_GB2312" w:hAnsi="楷体_GB2312" w:cs="楷体_GB2312"/>
          <w:b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（一）乡级财政一般公共预算收入执行情况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年，乡级财政一般公共预算收入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23000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，具体如下：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区拨托底保障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1550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万元；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乡体制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分成收入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21450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含营改增政策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892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万元）。</w:t>
      </w:r>
    </w:p>
    <w:p w:rsidR="00F4784C" w:rsidRDefault="003C0CDA">
      <w:pPr>
        <w:spacing w:line="540" w:lineRule="exact"/>
        <w:ind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（二）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乡级财政一般公共预算支出执行情况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2020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年，按照区委、区政府和乡党委、政府的决策部署，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乡级预算安排坚持统筹兼顾、突出重点的原则，进一步调整和优化财政支出结构。乡级财政一般公共预算支出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23000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，具体如下：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3759.11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。主要用于行政机关正常运转经费支出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2285.91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购置百联房屋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壹套</w:t>
      </w:r>
      <w:r>
        <w:rPr>
          <w:rFonts w:ascii="仿宋_GB2312" w:eastAsia="仿宋_GB2312" w:hAnsi="仿宋_GB2312" w:cs="仿宋_GB2312" w:hint="eastAsia"/>
          <w:sz w:val="32"/>
          <w:szCs w:val="32"/>
        </w:rPr>
        <w:t>1200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万元），党代会、</w:t>
      </w:r>
      <w:r>
        <w:rPr>
          <w:rFonts w:ascii="仿宋_GB2312" w:eastAsia="仿宋_GB2312" w:hAnsi="仿宋_GB2312" w:cs="仿宋_GB2312" w:hint="eastAsia"/>
          <w:sz w:val="32"/>
          <w:szCs w:val="32"/>
        </w:rPr>
        <w:t>人大工作经费、补选代表</w:t>
      </w:r>
      <w:r>
        <w:rPr>
          <w:rFonts w:ascii="仿宋_GB2312" w:eastAsia="仿宋_GB2312" w:hAnsi="仿宋_GB2312" w:cs="仿宋_GB2312" w:hint="eastAsia"/>
          <w:sz w:val="32"/>
          <w:szCs w:val="32"/>
        </w:rPr>
        <w:t>19.75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万元，组织、统战</w:t>
      </w:r>
      <w:r>
        <w:rPr>
          <w:rFonts w:ascii="仿宋_GB2312" w:eastAsia="仿宋_GB2312" w:hAnsi="仿宋_GB2312" w:cs="仿宋_GB2312" w:hint="eastAsia"/>
          <w:sz w:val="32"/>
          <w:szCs w:val="32"/>
        </w:rPr>
        <w:t>539.16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万元，纪检</w:t>
      </w:r>
      <w:r>
        <w:rPr>
          <w:rFonts w:ascii="仿宋_GB2312" w:eastAsia="仿宋_GB2312" w:hAnsi="仿宋_GB2312" w:cs="仿宋_GB2312" w:hint="eastAsia"/>
          <w:sz w:val="32"/>
          <w:szCs w:val="32"/>
        </w:rPr>
        <w:t>3.18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94.66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万元，武装</w:t>
      </w:r>
      <w:r>
        <w:rPr>
          <w:rFonts w:ascii="仿宋_GB2312" w:eastAsia="仿宋_GB2312" w:hAnsi="仿宋_GB2312" w:cs="仿宋_GB2312" w:hint="eastAsia"/>
          <w:sz w:val="32"/>
          <w:szCs w:val="32"/>
        </w:rPr>
        <w:t>8.42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万元，工会、团委、妇联</w:t>
      </w:r>
      <w:r>
        <w:rPr>
          <w:rFonts w:ascii="仿宋_GB2312" w:eastAsia="仿宋_GB2312" w:hAnsi="仿宋_GB2312" w:cs="仿宋_GB2312" w:hint="eastAsia"/>
          <w:sz w:val="32"/>
          <w:szCs w:val="32"/>
        </w:rPr>
        <w:t>31.08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万元，档案、机要保密</w:t>
      </w:r>
      <w:r>
        <w:rPr>
          <w:rFonts w:ascii="仿宋_GB2312" w:eastAsia="仿宋_GB2312" w:hAnsi="仿宋_GB2312" w:cs="仿宋_GB2312" w:hint="eastAsia"/>
          <w:sz w:val="32"/>
          <w:szCs w:val="32"/>
        </w:rPr>
        <w:t>10.91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万元，党员教育</w:t>
      </w:r>
      <w:r>
        <w:rPr>
          <w:rFonts w:ascii="仿宋_GB2312" w:eastAsia="仿宋_GB2312" w:hAnsi="仿宋_GB2312" w:cs="仿宋_GB2312" w:hint="eastAsia"/>
          <w:sz w:val="32"/>
          <w:szCs w:val="32"/>
        </w:rPr>
        <w:t>4.59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万元，平安维稳、禁毒、法制宣讲、人民调解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万元，安全生产、质量技术管理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34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财政事务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94.23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万元，农经事务</w:t>
      </w:r>
      <w:r>
        <w:rPr>
          <w:rFonts w:ascii="仿宋_GB2312" w:eastAsia="仿宋_GB2312" w:hAnsi="仿宋_GB2312" w:cs="仿宋_GB2312" w:hint="eastAsia"/>
          <w:sz w:val="32"/>
          <w:szCs w:val="32"/>
        </w:rPr>
        <w:t>89.95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万元，党建服务等事务支出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65.76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万元，商会及结对帮扶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万元、精神文明建设、四级文明同创</w:t>
      </w:r>
      <w:r>
        <w:rPr>
          <w:rFonts w:ascii="仿宋_GB2312" w:eastAsia="仿宋_GB2312" w:hAnsi="仿宋_GB2312" w:cs="仿宋_GB2312" w:hint="eastAsia"/>
          <w:sz w:val="32"/>
          <w:szCs w:val="32"/>
        </w:rPr>
        <w:t>112.17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万元，预算项目绩效评估及跟踪</w:t>
      </w:r>
      <w:r>
        <w:rPr>
          <w:rFonts w:ascii="仿宋_GB2312" w:eastAsia="仿宋_GB2312" w:hAnsi="仿宋_GB2312" w:cs="仿宋_GB2312" w:hint="eastAsia"/>
          <w:sz w:val="32"/>
          <w:szCs w:val="32"/>
        </w:rPr>
        <w:t>41.60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万元，占用集体土地补偿、对村级组织的补助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土地流转、各类统计</w:t>
      </w:r>
      <w:r>
        <w:rPr>
          <w:rFonts w:ascii="仿宋_GB2312" w:eastAsia="仿宋_GB2312" w:hAnsi="仿宋_GB2312" w:cs="仿宋_GB2312" w:hint="eastAsia"/>
          <w:sz w:val="32"/>
          <w:szCs w:val="32"/>
        </w:rPr>
        <w:t>调查经</w:t>
      </w:r>
      <w:r>
        <w:rPr>
          <w:rFonts w:ascii="仿宋_GB2312" w:eastAsia="仿宋_GB2312" w:hAnsi="仿宋_GB2312" w:cs="仿宋_GB2312" w:hint="eastAsia"/>
          <w:sz w:val="32"/>
          <w:szCs w:val="32"/>
        </w:rPr>
        <w:t>30.73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党员志愿者活动支出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3.40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万元，老村干部补贴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22.81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万元，机关、事业、企业相关退休人员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24.8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万元，防灾减灾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。主要用于教育青保工作经费、幼教等代课老师社保支出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万元，教师节关爱师生支出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万元，假日学校、社区学校、庭院学堂工作经费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万元，普通话</w:t>
      </w:r>
      <w:r>
        <w:rPr>
          <w:rFonts w:ascii="仿宋_GB2312" w:eastAsia="仿宋_GB2312" w:hAnsi="仿宋_GB2312" w:cs="仿宋_GB2312" w:hint="eastAsia"/>
          <w:sz w:val="32"/>
          <w:szCs w:val="32"/>
        </w:rPr>
        <w:t>培训周</w:t>
      </w:r>
      <w:r>
        <w:rPr>
          <w:rFonts w:ascii="仿宋_GB2312" w:eastAsia="仿宋_GB2312" w:hAnsi="仿宋_GB2312" w:cs="仿宋_GB2312" w:hint="eastAsia"/>
          <w:sz w:val="32"/>
          <w:szCs w:val="32"/>
        </w:rPr>
        <w:t>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科学技术支出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1013.5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4784C" w:rsidRDefault="003C0CDA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主要用于安排科技创新引导资金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1005.5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红十字、科普早市、食品安全宣传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万元，义务献血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</w:t>
      </w:r>
      <w:r>
        <w:rPr>
          <w:rFonts w:ascii="仿宋_GB2312" w:eastAsia="仿宋_GB2312" w:hAnsi="仿宋_GB2312" w:cs="仿宋_GB2312" w:hint="eastAsia"/>
          <w:sz w:val="32"/>
          <w:szCs w:val="32"/>
        </w:rPr>
        <w:t>与传媒支出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138.99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。主要用于文化体育广播电视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站事业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92.01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万元，文化团队建设和巡演、广播影视、体育等各类活动经费支出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38.58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万元，社区文化活动中心日常运行及变压器电费</w:t>
      </w:r>
      <w:r>
        <w:rPr>
          <w:rFonts w:ascii="仿宋_GB2312" w:eastAsia="仿宋_GB2312" w:hAnsi="仿宋_GB2312" w:cs="仿宋_GB2312" w:hint="eastAsia"/>
          <w:sz w:val="32"/>
          <w:szCs w:val="32"/>
        </w:rPr>
        <w:t>7.26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万元，村级广播维修支出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1.14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社会保障和就业支出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7285.56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。主要用于社区事务受理中心事业经费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210.11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万元，行政、事业退休人员活动经费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1.23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万元，机关事业单位人员养老金及职业年金</w:t>
      </w:r>
      <w:r>
        <w:rPr>
          <w:rFonts w:ascii="仿宋_GB2312" w:eastAsia="仿宋_GB2312" w:hAnsi="仿宋_GB2312" w:cs="仿宋_GB2312" w:hint="eastAsia"/>
          <w:sz w:val="32"/>
          <w:szCs w:val="32"/>
        </w:rPr>
        <w:t>298.16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万元，生态养护社会协管经费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1114.81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双拥专项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经费、烈军属、</w:t>
      </w:r>
      <w:r>
        <w:rPr>
          <w:rFonts w:ascii="仿宋_GB2312" w:eastAsia="仿宋_GB2312" w:hAnsi="仿宋_GB2312" w:cs="仿宋_GB2312" w:hint="eastAsia"/>
          <w:sz w:val="32"/>
          <w:szCs w:val="32"/>
        </w:rPr>
        <w:t>复员、退伍人员等补助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万元，敬老院人员补差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“</w:t>
      </w:r>
      <w:r>
        <w:rPr>
          <w:rFonts w:ascii="仿宋_GB2312" w:eastAsia="仿宋_GB2312" w:hAnsi="仿宋_GB2312" w:cs="仿宋_GB2312" w:hint="eastAsia"/>
          <w:sz w:val="32"/>
          <w:szCs w:val="32"/>
        </w:rPr>
        <w:t>五保</w:t>
      </w:r>
      <w:r>
        <w:rPr>
          <w:rFonts w:ascii="仿宋_GB2312" w:eastAsia="仿宋_GB2312" w:hAnsi="仿宋_GB2312" w:cs="仿宋_GB2312" w:hint="eastAsia"/>
          <w:sz w:val="32"/>
          <w:szCs w:val="32"/>
        </w:rPr>
        <w:t>”</w:t>
      </w:r>
      <w:r>
        <w:rPr>
          <w:rFonts w:ascii="仿宋_GB2312" w:eastAsia="仿宋_GB2312" w:hAnsi="仿宋_GB2312" w:cs="仿宋_GB2312" w:hint="eastAsia"/>
          <w:sz w:val="32"/>
          <w:szCs w:val="32"/>
        </w:rPr>
        <w:t>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28.94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万元，残疾人事业</w:t>
      </w:r>
      <w:r>
        <w:rPr>
          <w:rFonts w:ascii="仿宋_GB2312" w:eastAsia="仿宋_GB2312" w:hAnsi="仿宋_GB2312" w:cs="仿宋_GB2312" w:hint="eastAsia"/>
          <w:sz w:val="32"/>
          <w:szCs w:val="32"/>
        </w:rPr>
        <w:t>61.45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农村低保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3.18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特困人员医疗救助</w:t>
      </w:r>
      <w:r>
        <w:rPr>
          <w:rFonts w:ascii="仿宋_GB2312" w:eastAsia="仿宋_GB2312" w:hAnsi="仿宋_GB2312" w:cs="仿宋_GB2312" w:hint="eastAsia"/>
          <w:sz w:val="32"/>
          <w:szCs w:val="32"/>
        </w:rPr>
        <w:t>5.99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</w:rPr>
        <w:t>岁以上老年农民养老金生活补助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稳定就业岗位社保补贴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19.53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万元，其他社会临时救济补助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万元，为老助餐点</w:t>
      </w:r>
      <w:r>
        <w:rPr>
          <w:rFonts w:ascii="仿宋_GB2312" w:eastAsia="仿宋_GB2312" w:hAnsi="仿宋_GB2312" w:cs="仿宋_GB2312" w:hint="eastAsia"/>
          <w:sz w:val="32"/>
          <w:szCs w:val="32"/>
        </w:rPr>
        <w:t>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万元，困难人员助餐补贴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老综合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服务中心、长者之家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万元，老龄工作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万元，三峡移民项目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万元，村监委工作经费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万元，癌症康复协会经费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万元，宜居社区建设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万元，促进就业奖励资金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1800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人才发展专项资金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3513.16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t>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医疗卫生支出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302.62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。主要用于机关事业单位在职人员缴纳医疗保险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123.48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万元，人口和计划生育经费（计生政策宣传培训、对村独生子女奖励、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岁早教、免费孕检、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关爱失独家庭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、流动人口和外来人口综合服务等）</w:t>
      </w:r>
      <w:r>
        <w:rPr>
          <w:rFonts w:ascii="仿宋_GB2312" w:eastAsia="仿宋_GB2312" w:hAnsi="仿宋_GB2312" w:cs="仿宋_GB2312" w:hint="eastAsia"/>
          <w:sz w:val="32"/>
          <w:szCs w:val="32"/>
        </w:rPr>
        <w:t>13.84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万元，乡村医生人员经费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万元，食品安全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万元，家庭办酒保险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万元，爱国卫生经费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24</w:t>
      </w:r>
      <w:r>
        <w:rPr>
          <w:rFonts w:ascii="仿宋_GB2312" w:eastAsia="仿宋_GB2312" w:hAnsi="仿宋_GB2312" w:cs="仿宋_GB2312" w:hint="eastAsia"/>
          <w:sz w:val="32"/>
          <w:szCs w:val="32"/>
        </w:rPr>
        <w:t>万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元，巩卫经费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万元，智慧健康小屋创建等支出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105.3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环境保护支出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1490.28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。主要用于市政市容所事业支出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99.17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万元，乡级区域内绿化</w:t>
      </w:r>
      <w:r>
        <w:rPr>
          <w:rFonts w:ascii="仿宋_GB2312" w:eastAsia="仿宋_GB2312" w:hAnsi="仿宋_GB2312" w:cs="仿宋_GB2312" w:hint="eastAsia"/>
          <w:sz w:val="32"/>
          <w:szCs w:val="32"/>
        </w:rPr>
        <w:t>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275.89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万元，廊道养护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万元，垃圾分类工作经费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7.75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万元，湿垃圾处置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站经费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29.13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万元，环卫专用车辆日常运行维护及驾驶员经费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38.94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万元，乡镇区域的环境整治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10.7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乡域范围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内景观建设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15.96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万元，节能减排系列活动、质量安全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月经费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2.74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万元，节能减排专项资金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城乡社区事务支出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1099.03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。主要用于村建所人员公用</w:t>
      </w:r>
      <w:r>
        <w:rPr>
          <w:rFonts w:ascii="仿宋_GB2312" w:eastAsia="仿宋_GB2312" w:hAnsi="仿宋_GB2312" w:cs="仿宋_GB2312" w:hint="eastAsia"/>
          <w:sz w:val="32"/>
          <w:szCs w:val="32"/>
        </w:rPr>
        <w:t>139.15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万元，网格化管理中心人员公用支出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116.84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万元，城管中队人员公用支出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120.71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万元，道路桥梁等综合维护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26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万元，集中</w:t>
      </w:r>
      <w:r>
        <w:rPr>
          <w:rFonts w:ascii="仿宋_GB2312" w:eastAsia="仿宋_GB2312" w:hAnsi="仿宋_GB2312" w:cs="仿宋_GB2312" w:hint="eastAsia"/>
          <w:sz w:val="32"/>
          <w:szCs w:val="32"/>
        </w:rPr>
        <w:t>居住工作经费及土地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流转费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37.13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万元，镇区公房管理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4.43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万元，农村建房调查经费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16.38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万元，联合整治工作经费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7.82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万元，城管执法车辆的日常运行维护费</w:t>
      </w:r>
      <w:r>
        <w:rPr>
          <w:rFonts w:ascii="仿宋_GB2312" w:eastAsia="仿宋_GB2312" w:hAnsi="仿宋_GB2312" w:cs="仿宋_GB2312" w:hint="eastAsia"/>
          <w:sz w:val="32"/>
          <w:szCs w:val="32"/>
        </w:rPr>
        <w:t>2.7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万元，执法经费、拆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违工作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60.87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万元，稻米文化小镇建设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2.56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万元，郊野单元规划编制</w:t>
      </w:r>
      <w:r>
        <w:rPr>
          <w:rFonts w:ascii="仿宋_GB2312" w:eastAsia="仿宋_GB2312" w:hAnsi="仿宋_GB2312" w:cs="仿宋_GB2312" w:hint="eastAsia"/>
          <w:sz w:val="32"/>
          <w:szCs w:val="32"/>
        </w:rPr>
        <w:t>80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万元，镇区基础设施、管道等维修维护</w:t>
      </w:r>
      <w:r>
        <w:rPr>
          <w:rFonts w:ascii="仿宋_GB2312" w:eastAsia="仿宋_GB2312" w:hAnsi="仿宋_GB2312" w:cs="仿宋_GB2312" w:hint="eastAsia"/>
          <w:sz w:val="32"/>
          <w:szCs w:val="32"/>
        </w:rPr>
        <w:t>21.33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万元，小型项目工程询价、审价支出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17.82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万元，美丽乡村视频图册制作</w:t>
      </w:r>
      <w:r>
        <w:rPr>
          <w:rFonts w:ascii="仿宋_GB2312" w:eastAsia="仿宋_GB2312" w:hAnsi="仿宋_GB2312" w:cs="仿宋_GB2312" w:hint="eastAsia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卫洲路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派出所检查站改造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10.64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万元，新洲村菜田渠道建设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万元，稻米文化三期相关工程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81.47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万元，新洲村道路改造</w:t>
      </w:r>
      <w:r>
        <w:rPr>
          <w:rFonts w:ascii="仿宋_GB2312" w:eastAsia="仿宋_GB2312" w:hAnsi="仿宋_GB2312" w:cs="仿宋_GB2312" w:hint="eastAsia"/>
          <w:sz w:val="32"/>
          <w:szCs w:val="32"/>
        </w:rPr>
        <w:t>27.95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</w:t>
      </w:r>
      <w:r>
        <w:rPr>
          <w:rFonts w:ascii="仿宋_GB2312" w:eastAsia="仿宋_GB2312" w:hAnsi="仿宋_GB2312" w:cs="仿宋_GB2312" w:hint="eastAsia"/>
          <w:sz w:val="32"/>
          <w:szCs w:val="32"/>
        </w:rPr>
        <w:t>乐基站光缆搬迁</w:t>
      </w:r>
      <w:r>
        <w:rPr>
          <w:rFonts w:ascii="仿宋_GB2312" w:eastAsia="仿宋_GB2312" w:hAnsi="仿宋_GB2312" w:cs="仿宋_GB2312" w:hint="eastAsia"/>
          <w:sz w:val="32"/>
          <w:szCs w:val="32"/>
        </w:rPr>
        <w:t>13.5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万元，优质稻米基地冷链库房相关工程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49.65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万元，新洲村委屋面翻建工程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24.5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万元，受理中心及城管办公大楼修缮</w:t>
      </w:r>
      <w:r>
        <w:rPr>
          <w:rFonts w:ascii="仿宋_GB2312" w:eastAsia="仿宋_GB2312" w:hAnsi="仿宋_GB2312" w:cs="仿宋_GB2312" w:hint="eastAsia"/>
          <w:sz w:val="32"/>
          <w:szCs w:val="32"/>
        </w:rPr>
        <w:t>22.38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万元，回购上海睿凯机械制造有限公司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地上物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170.2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农林水事务支出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822.47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。主要用于农业技术服务中心、水务所等事业支出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295.33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万元，水环境整治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2.66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万元，防汛防台</w:t>
      </w:r>
      <w:r>
        <w:rPr>
          <w:rFonts w:ascii="仿宋_GB2312" w:eastAsia="仿宋_GB2312" w:hAnsi="仿宋_GB2312" w:cs="仿宋_GB2312" w:hint="eastAsia"/>
          <w:sz w:val="32"/>
          <w:szCs w:val="32"/>
        </w:rPr>
        <w:t>1.71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万元，市区镇村河道管理</w:t>
      </w:r>
      <w:r>
        <w:rPr>
          <w:rFonts w:ascii="仿宋_GB2312" w:eastAsia="仿宋_GB2312" w:hAnsi="仿宋_GB2312" w:cs="仿宋_GB2312" w:hint="eastAsia"/>
          <w:sz w:val="32"/>
          <w:szCs w:val="32"/>
        </w:rPr>
        <w:t>3.05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万元，河长制办公经费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5.69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2018</w:t>
      </w:r>
      <w:r>
        <w:rPr>
          <w:rFonts w:ascii="仿宋_GB2312" w:eastAsia="仿宋_GB2312" w:hAnsi="仿宋_GB2312" w:cs="仿宋_GB2312" w:hint="eastAsia"/>
          <w:sz w:val="32"/>
          <w:szCs w:val="32"/>
        </w:rPr>
        <w:t>年农业综合水价改革</w:t>
      </w:r>
      <w:r>
        <w:rPr>
          <w:rFonts w:ascii="仿宋_GB2312" w:eastAsia="仿宋_GB2312" w:hAnsi="仿宋_GB2312" w:cs="仿宋_GB2312" w:hint="eastAsia"/>
          <w:sz w:val="32"/>
          <w:szCs w:val="32"/>
        </w:rPr>
        <w:t>26.5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</w:t>
      </w:r>
      <w:r>
        <w:rPr>
          <w:rFonts w:ascii="仿宋_GB2312" w:eastAsia="仿宋_GB2312" w:hAnsi="仿宋_GB2312" w:cs="仿宋_GB2312" w:hint="eastAsia"/>
          <w:sz w:val="32"/>
          <w:szCs w:val="32"/>
        </w:rPr>
        <w:t>2019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断头河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整治</w:t>
      </w:r>
      <w:r>
        <w:rPr>
          <w:rFonts w:ascii="仿宋_GB2312" w:eastAsia="仿宋_GB2312" w:hAnsi="仿宋_GB2312" w:cs="仿宋_GB2312" w:hint="eastAsia"/>
          <w:sz w:val="32"/>
          <w:szCs w:val="32"/>
        </w:rPr>
        <w:t>87.05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万元，污水处理日常运行</w:t>
      </w:r>
      <w:r>
        <w:rPr>
          <w:rFonts w:ascii="仿宋_GB2312" w:eastAsia="仿宋_GB2312" w:hAnsi="仿宋_GB2312" w:cs="仿宋_GB2312" w:hint="eastAsia"/>
          <w:sz w:val="32"/>
          <w:szCs w:val="32"/>
        </w:rPr>
        <w:t>18.9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万元，动物防疫</w:t>
      </w:r>
      <w:r>
        <w:rPr>
          <w:rFonts w:ascii="仿宋_GB2312" w:eastAsia="仿宋_GB2312" w:hAnsi="仿宋_GB2312" w:cs="仿宋_GB2312" w:hint="eastAsia"/>
          <w:sz w:val="32"/>
          <w:szCs w:val="32"/>
        </w:rPr>
        <w:t>3.66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万元，森林消防、动物保护</w:t>
      </w:r>
      <w:r>
        <w:rPr>
          <w:rFonts w:ascii="仿宋_GB2312" w:eastAsia="仿宋_GB2312" w:hAnsi="仿宋_GB2312" w:cs="仿宋_GB2312" w:hint="eastAsia"/>
          <w:sz w:val="32"/>
          <w:szCs w:val="32"/>
        </w:rPr>
        <w:t>1.45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万元，机插秧</w:t>
      </w:r>
      <w:r>
        <w:rPr>
          <w:rFonts w:ascii="仿宋_GB2312" w:eastAsia="仿宋_GB2312" w:hAnsi="仿宋_GB2312" w:cs="仿宋_GB2312" w:hint="eastAsia"/>
          <w:sz w:val="32"/>
          <w:szCs w:val="32"/>
        </w:rPr>
        <w:t>25.08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万元，农药种子运输</w:t>
      </w:r>
      <w:r>
        <w:rPr>
          <w:rFonts w:ascii="仿宋_GB2312" w:eastAsia="仿宋_GB2312" w:hAnsi="仿宋_GB2312" w:cs="仿宋_GB2312" w:hint="eastAsia"/>
          <w:sz w:val="32"/>
          <w:szCs w:val="32"/>
        </w:rPr>
        <w:t>1.63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万元，二麦水稻保险</w:t>
      </w:r>
      <w:r>
        <w:rPr>
          <w:rFonts w:ascii="仿宋_GB2312" w:eastAsia="仿宋_GB2312" w:hAnsi="仿宋_GB2312" w:cs="仿宋_GB2312" w:hint="eastAsia"/>
          <w:sz w:val="32"/>
          <w:szCs w:val="32"/>
        </w:rPr>
        <w:t>3.8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万元，农业产业结构调整（家庭农场）</w:t>
      </w:r>
      <w:r>
        <w:rPr>
          <w:rFonts w:ascii="仿宋_GB2312" w:eastAsia="仿宋_GB2312" w:hAnsi="仿宋_GB2312" w:cs="仿宋_GB2312" w:hint="eastAsia"/>
          <w:sz w:val="32"/>
          <w:szCs w:val="32"/>
        </w:rPr>
        <w:t>27.36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横河支河口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防护工</w:t>
      </w:r>
      <w:r>
        <w:rPr>
          <w:rFonts w:ascii="仿宋_GB2312" w:eastAsia="仿宋_GB2312" w:hAnsi="仿宋_GB2312" w:cs="仿宋_GB2312" w:hint="eastAsia"/>
          <w:sz w:val="32"/>
          <w:szCs w:val="32"/>
        </w:rPr>
        <w:t>程</w:t>
      </w:r>
      <w:r>
        <w:rPr>
          <w:rFonts w:ascii="仿宋_GB2312" w:eastAsia="仿宋_GB2312" w:hAnsi="仿宋_GB2312" w:cs="仿宋_GB2312" w:hint="eastAsia"/>
          <w:sz w:val="32"/>
          <w:szCs w:val="32"/>
        </w:rPr>
        <w:t>174.11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万元，正大项目区域内横三河工程</w:t>
      </w:r>
      <w:r>
        <w:rPr>
          <w:rFonts w:ascii="仿宋_GB2312" w:eastAsia="仿宋_GB2312" w:hAnsi="仿宋_GB2312" w:cs="仿宋_GB2312" w:hint="eastAsia"/>
          <w:sz w:val="32"/>
          <w:szCs w:val="32"/>
        </w:rPr>
        <w:t>144.49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交通运输业支出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，为现代服务业引导资金支出。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</w:t>
      </w:r>
      <w:r>
        <w:rPr>
          <w:rFonts w:ascii="仿宋_GB2312" w:eastAsia="仿宋_GB2312" w:hAnsi="仿宋_GB2312" w:cs="仿宋_GB2312" w:hint="eastAsia"/>
          <w:sz w:val="32"/>
          <w:szCs w:val="32"/>
        </w:rPr>
        <w:t>资源勘探电力信息等事务支出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3500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，主要为小区招商工作经费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2300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万元和自主品牌建设奖励资金</w:t>
      </w:r>
      <w:r>
        <w:rPr>
          <w:rFonts w:ascii="仿宋_GB2312" w:eastAsia="仿宋_GB2312" w:hAnsi="仿宋_GB2312" w:cs="仿宋_GB2312" w:hint="eastAsia"/>
          <w:sz w:val="32"/>
          <w:szCs w:val="32"/>
        </w:rPr>
        <w:t>1200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</w:t>
      </w:r>
      <w:r>
        <w:rPr>
          <w:rFonts w:ascii="仿宋_GB2312" w:eastAsia="仿宋_GB2312" w:hAnsi="仿宋_GB2312" w:cs="仿宋_GB2312" w:hint="eastAsia"/>
          <w:sz w:val="32"/>
          <w:szCs w:val="32"/>
        </w:rPr>
        <w:t>商业服务等支出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1700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，为现代服务业引导奖励资金支出。</w:t>
      </w:r>
    </w:p>
    <w:p w:rsidR="00F4784C" w:rsidRDefault="003C0CDA">
      <w:pPr>
        <w:spacing w:line="540" w:lineRule="exact"/>
        <w:ind w:leftChars="304" w:left="638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</w:t>
      </w:r>
      <w:r>
        <w:rPr>
          <w:rFonts w:ascii="仿宋_GB2312" w:eastAsia="仿宋_GB2312" w:hAnsi="仿宋_GB2312" w:cs="仿宋_GB2312" w:hint="eastAsia"/>
          <w:sz w:val="32"/>
          <w:szCs w:val="32"/>
        </w:rPr>
        <w:t>住房保障支出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367.94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万元，完成预算的</w:t>
      </w:r>
      <w:r>
        <w:rPr>
          <w:rFonts w:ascii="仿宋_GB2312" w:eastAsia="仿宋_GB2312" w:hAnsi="仿宋_GB2312" w:cs="仿宋_GB2312" w:hint="eastAsia"/>
          <w:sz w:val="32"/>
          <w:szCs w:val="32"/>
        </w:rPr>
        <w:t>100%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4784C" w:rsidRDefault="003C0CDA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主要用于机关事业单位人员单位负担部分的住房公积金、补充公积金</w:t>
      </w:r>
      <w:r>
        <w:rPr>
          <w:rFonts w:ascii="仿宋_GB2312" w:eastAsia="仿宋_GB2312" w:hAnsi="仿宋_GB2312" w:cs="仿宋_GB2312" w:hint="eastAsia"/>
          <w:sz w:val="32"/>
          <w:szCs w:val="32"/>
        </w:rPr>
        <w:t>177.52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万元，公务员</w:t>
      </w:r>
      <w:r>
        <w:rPr>
          <w:rFonts w:ascii="仿宋_GB2312" w:eastAsia="仿宋_GB2312" w:hAnsi="仿宋_GB2312" w:cs="仿宋_GB2312" w:hint="eastAsia"/>
          <w:sz w:val="32"/>
          <w:szCs w:val="32"/>
        </w:rPr>
        <w:t>的房改补贴、月住房补贴</w:t>
      </w:r>
      <w:r>
        <w:rPr>
          <w:rFonts w:ascii="仿宋_GB2312" w:eastAsia="仿宋_GB2312" w:hAnsi="仿宋_GB2312" w:cs="仿宋_GB2312" w:hint="eastAsia"/>
          <w:sz w:val="32"/>
          <w:szCs w:val="32"/>
        </w:rPr>
        <w:t>190.42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万元。</w:t>
      </w:r>
    </w:p>
    <w:p w:rsidR="00F4784C" w:rsidRDefault="003C0CDA">
      <w:pPr>
        <w:spacing w:line="54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乡级财政一般公共预算收支平衡。</w:t>
      </w:r>
    </w:p>
    <w:p w:rsidR="00F4784C" w:rsidRDefault="003C0CDA">
      <w:pPr>
        <w:snapToGrid w:val="0"/>
        <w:spacing w:line="596" w:lineRule="exact"/>
        <w:ind w:firstLine="645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</w:rPr>
        <w:t>20</w:t>
      </w:r>
      <w:r>
        <w:rPr>
          <w:rFonts w:ascii="仿宋_GB2312" w:eastAsia="仿宋_GB2312" w:hAnsi="仿宋_GB2312" w:cs="仿宋_GB2312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，在经济下行、刚性支出加大以及新冠肺炎疫情等综合因素影响下，我乡</w:t>
      </w:r>
      <w:r>
        <w:rPr>
          <w:rFonts w:ascii="仿宋_GB2312" w:eastAsia="仿宋_GB2312" w:hAnsi="仿宋_GB2312" w:cs="仿宋_GB2312"/>
          <w:sz w:val="32"/>
          <w:szCs w:val="32"/>
        </w:rPr>
        <w:t>财政运行</w:t>
      </w:r>
      <w:r>
        <w:rPr>
          <w:rFonts w:ascii="仿宋_GB2312" w:eastAsia="仿宋_GB2312" w:hAnsi="仿宋_GB2312" w:cs="仿宋_GB2312" w:hint="eastAsia"/>
          <w:sz w:val="32"/>
          <w:szCs w:val="32"/>
        </w:rPr>
        <w:t>仍能保持</w:t>
      </w:r>
      <w:r>
        <w:rPr>
          <w:rFonts w:ascii="仿宋_GB2312" w:eastAsia="仿宋_GB2312" w:hAnsi="仿宋_GB2312" w:cs="仿宋_GB2312"/>
          <w:sz w:val="32"/>
          <w:szCs w:val="32"/>
        </w:rPr>
        <w:t>稳中有进</w:t>
      </w:r>
      <w:r>
        <w:rPr>
          <w:rFonts w:ascii="仿宋_GB2312" w:eastAsia="仿宋_GB2312" w:hAnsi="仿宋_GB2312" w:cs="仿宋_GB2312" w:hint="eastAsia"/>
          <w:sz w:val="32"/>
          <w:szCs w:val="32"/>
        </w:rPr>
        <w:t>，财政各项工作取得较好成效，这是乡党委坚强领导的结果，是乡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人大及代表们支持监督的结果，是全乡各部门、各单位和社会各界齐心协力、共同努力的结果。同时，</w:t>
      </w:r>
      <w:r>
        <w:rPr>
          <w:rFonts w:ascii="仿宋_GB2312" w:eastAsia="仿宋_GB2312" w:hAnsi="仿宋_GB2312" w:cs="仿宋_GB2312"/>
          <w:sz w:val="32"/>
          <w:szCs w:val="32"/>
        </w:rPr>
        <w:t>我们也清醒地认识到，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在新形势下，</w:t>
      </w:r>
      <w:r>
        <w:rPr>
          <w:rFonts w:ascii="仿宋_GB2312" w:eastAsia="仿宋_GB2312" w:hAnsi="仿宋_GB2312" w:cs="仿宋_GB2312"/>
          <w:sz w:val="32"/>
          <w:szCs w:val="32"/>
        </w:rPr>
        <w:t>财政运行中还面临</w:t>
      </w:r>
      <w:r>
        <w:rPr>
          <w:rFonts w:ascii="仿宋_GB2312" w:eastAsia="仿宋_GB2312" w:hAnsi="仿宋_GB2312" w:cs="仿宋_GB2312" w:hint="eastAsia"/>
          <w:sz w:val="32"/>
          <w:szCs w:val="32"/>
        </w:rPr>
        <w:t>着</w:t>
      </w:r>
      <w:r>
        <w:rPr>
          <w:rFonts w:ascii="仿宋_GB2312" w:eastAsia="仿宋_GB2312" w:hAnsi="仿宋_GB2312" w:cs="仿宋_GB2312"/>
          <w:sz w:val="32"/>
          <w:szCs w:val="32"/>
        </w:rPr>
        <w:t>一些困难和挑战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，主要体现在：</w:t>
      </w:r>
      <w:r>
        <w:rPr>
          <w:rFonts w:ascii="仿宋_GB2312" w:eastAsia="仿宋_GB2312" w:hAnsi="仿宋_GB2312" w:cs="仿宋_GB2312"/>
          <w:sz w:val="32"/>
          <w:szCs w:val="32"/>
        </w:rPr>
        <w:t>一是</w:t>
      </w:r>
      <w:r>
        <w:rPr>
          <w:rFonts w:ascii="仿宋_GB2312" w:eastAsia="仿宋_GB2312" w:hAnsi="仿宋_GB2312" w:cs="仿宋_GB2312" w:hint="eastAsia"/>
          <w:sz w:val="32"/>
          <w:szCs w:val="32"/>
        </w:rPr>
        <w:t>虽然财政收入实现稳步增长，但增收基础仍不牢固；二是财政收支“紧平衡”状况日趋明显，重大项目、基建项目需持</w:t>
      </w:r>
      <w:r>
        <w:rPr>
          <w:rFonts w:ascii="仿宋_GB2312" w:eastAsia="仿宋_GB2312" w:hAnsi="仿宋_GB2312" w:cs="仿宋_GB2312" w:hint="eastAsia"/>
          <w:sz w:val="32"/>
          <w:szCs w:val="32"/>
        </w:rPr>
        <w:t>续资金配套保障；三</w:t>
      </w:r>
      <w:r>
        <w:rPr>
          <w:rFonts w:ascii="仿宋_GB2312" w:eastAsia="仿宋_GB2312" w:hAnsi="仿宋_GB2312" w:cs="仿宋_GB2312"/>
          <w:sz w:val="32"/>
          <w:szCs w:val="32"/>
        </w:rPr>
        <w:t>是预算绩效管理理念尚未牢固树立，</w:t>
      </w:r>
      <w:r>
        <w:rPr>
          <w:rFonts w:ascii="仿宋_GB2312" w:eastAsia="仿宋_GB2312" w:hAnsi="仿宋_GB2312" w:cs="仿宋_GB2312" w:hint="eastAsia"/>
          <w:sz w:val="32"/>
          <w:szCs w:val="32"/>
        </w:rPr>
        <w:t>硬化预算约束的环境和意识有待加强。</w:t>
      </w:r>
      <w:r>
        <w:rPr>
          <w:rFonts w:ascii="仿宋_GB2312" w:eastAsia="仿宋_GB2312" w:hAnsi="仿宋_GB2312" w:cs="仿宋_GB2312"/>
          <w:sz w:val="32"/>
          <w:szCs w:val="32"/>
        </w:rPr>
        <w:t>对此，</w:t>
      </w:r>
      <w:r>
        <w:rPr>
          <w:rFonts w:ascii="仿宋_GB2312" w:eastAsia="仿宋_GB2312" w:hAnsi="仿宋_GB2312" w:cs="仿宋_GB2312" w:hint="eastAsia"/>
          <w:sz w:val="32"/>
          <w:szCs w:val="32"/>
        </w:rPr>
        <w:t>我们将</w:t>
      </w:r>
      <w:r>
        <w:rPr>
          <w:rFonts w:ascii="仿宋_GB2312" w:eastAsia="仿宋_GB2312" w:hAnsi="仿宋_GB2312" w:cs="仿宋_GB2312"/>
          <w:sz w:val="32"/>
          <w:szCs w:val="32"/>
        </w:rPr>
        <w:t>高度重视，</w:t>
      </w:r>
      <w:r>
        <w:rPr>
          <w:rFonts w:ascii="仿宋_GB2312" w:eastAsia="仿宋_GB2312" w:hAnsi="仿宋_GB2312" w:cs="仿宋_GB2312" w:hint="eastAsia"/>
          <w:sz w:val="32"/>
          <w:szCs w:val="32"/>
        </w:rPr>
        <w:t>在今后的工作中认真研究加以解决。</w:t>
      </w:r>
    </w:p>
    <w:p w:rsidR="00F4784C" w:rsidRDefault="003C0CDA">
      <w:pPr>
        <w:spacing w:line="540" w:lineRule="exact"/>
        <w:ind w:firstLineChars="200" w:firstLine="640"/>
        <w:rPr>
          <w:rFonts w:ascii="黑体" w:eastAsia="黑体" w:hAnsi="黑体" w:cs="黑体"/>
          <w:kern w:val="0"/>
          <w:sz w:val="32"/>
          <w:szCs w:val="32"/>
        </w:rPr>
      </w:pPr>
      <w:r>
        <w:rPr>
          <w:rFonts w:ascii="黑体" w:eastAsia="黑体" w:hAnsi="黑体" w:cs="黑体" w:hint="eastAsia"/>
          <w:kern w:val="0"/>
          <w:sz w:val="32"/>
          <w:szCs w:val="32"/>
        </w:rPr>
        <w:t>二、</w:t>
      </w:r>
      <w:r>
        <w:rPr>
          <w:rFonts w:ascii="黑体" w:eastAsia="黑体" w:hAnsi="黑体" w:cs="黑体" w:hint="eastAsia"/>
          <w:kern w:val="0"/>
          <w:sz w:val="32"/>
          <w:szCs w:val="32"/>
        </w:rPr>
        <w:t>2021</w:t>
      </w:r>
      <w:r>
        <w:rPr>
          <w:rFonts w:ascii="黑体" w:eastAsia="黑体" w:hAnsi="黑体" w:cs="黑体" w:hint="eastAsia"/>
          <w:kern w:val="0"/>
          <w:sz w:val="32"/>
          <w:szCs w:val="32"/>
        </w:rPr>
        <w:t>年财政预算草案</w:t>
      </w:r>
    </w:p>
    <w:p w:rsidR="00F4784C" w:rsidRDefault="003C0CDA">
      <w:pPr>
        <w:pStyle w:val="a5"/>
        <w:spacing w:before="0" w:beforeAutospacing="0" w:after="0" w:afterAutospacing="0" w:line="596" w:lineRule="exact"/>
        <w:ind w:right="210"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年，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int="eastAsia"/>
          <w:sz w:val="32"/>
          <w:szCs w:val="32"/>
        </w:rPr>
        <w:t>财政工作的指导思想是：以习近平新时代中国特色社会主义思想为指导，全面贯彻党的十九大和十九届二中、三中、四中、五中全会精神，认真落实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int="eastAsia"/>
          <w:sz w:val="32"/>
          <w:szCs w:val="32"/>
        </w:rPr>
        <w:t>党委的决策部署，紧密结合</w:t>
      </w:r>
      <w:r>
        <w:rPr>
          <w:rFonts w:ascii="仿宋_GB2312" w:eastAsia="仿宋_GB2312" w:hAnsi="仿宋_GB2312" w:cs="仿宋_GB2312" w:hint="eastAsia"/>
          <w:sz w:val="32"/>
          <w:szCs w:val="32"/>
        </w:rPr>
        <w:t>乡</w:t>
      </w:r>
      <w:r>
        <w:rPr>
          <w:rFonts w:ascii="仿宋_GB2312" w:eastAsia="仿宋_GB2312" w:hint="eastAsia"/>
          <w:sz w:val="32"/>
          <w:szCs w:val="32"/>
        </w:rPr>
        <w:t>经济社会发展形势，坚持稳中求进的工作总基调，进一步规范预算管理，提高财政收入质量，优化财政支出结构，着力保障改善民生，促进乡经济持续健康平稳发展。现将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年财政预算草案报告如下：</w:t>
      </w:r>
    </w:p>
    <w:p w:rsidR="00F4784C" w:rsidRDefault="003C0CDA">
      <w:pPr>
        <w:spacing w:line="540" w:lineRule="exact"/>
        <w:ind w:firstLineChars="196" w:firstLine="630"/>
        <w:rPr>
          <w:rFonts w:ascii="楷体_GB2312" w:eastAsia="楷体_GB2312" w:hAnsi="楷体_GB2312" w:cs="楷体_GB2312"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（一）乡级财政一般公共预算收入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28333.47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万元，比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2020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年增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23.19%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，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预算收入组成如下：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均衡性转移支付收入（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托底保障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资金）</w:t>
      </w:r>
      <w:r>
        <w:rPr>
          <w:rFonts w:ascii="仿宋_GB2312" w:eastAsia="仿宋_GB2312" w:hAnsi="仿宋_GB2312" w:cs="仿宋_GB2312" w:hint="eastAsia"/>
          <w:sz w:val="32"/>
          <w:szCs w:val="32"/>
        </w:rPr>
        <w:t>1550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万元，占财政预算收入的</w:t>
      </w:r>
      <w:r>
        <w:rPr>
          <w:rFonts w:ascii="仿宋_GB2312" w:eastAsia="仿宋_GB2312" w:hAnsi="仿宋_GB2312" w:cs="仿宋_GB2312" w:hint="eastAsia"/>
          <w:sz w:val="32"/>
          <w:szCs w:val="32"/>
        </w:rPr>
        <w:t>5.47%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返还性收入（体制分成）</w:t>
      </w:r>
      <w:r>
        <w:rPr>
          <w:rFonts w:ascii="仿宋_GB2312" w:eastAsia="仿宋_GB2312" w:hAnsi="仿宋_GB2312" w:cs="仿宋_GB2312" w:hint="eastAsia"/>
          <w:sz w:val="32"/>
          <w:szCs w:val="32"/>
        </w:rPr>
        <w:t>24450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万元，占财政预算收入的</w:t>
      </w:r>
      <w:r>
        <w:rPr>
          <w:rFonts w:ascii="仿宋_GB2312" w:eastAsia="仿宋_GB2312" w:hAnsi="仿宋_GB2312" w:cs="仿宋_GB2312" w:hint="eastAsia"/>
          <w:sz w:val="32"/>
          <w:szCs w:val="32"/>
        </w:rPr>
        <w:t>86.29%;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专项转移支付收入（中央、市、区财政资金下层）</w:t>
      </w:r>
      <w:r>
        <w:rPr>
          <w:rFonts w:ascii="仿宋_GB2312" w:eastAsia="仿宋_GB2312" w:hAnsi="仿宋_GB2312" w:cs="仿宋_GB2312" w:hint="eastAsia"/>
          <w:sz w:val="32"/>
          <w:szCs w:val="32"/>
        </w:rPr>
        <w:t>2333.47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</w:t>
      </w:r>
      <w:r>
        <w:rPr>
          <w:rFonts w:ascii="仿宋_GB2312" w:eastAsia="仿宋_GB2312" w:hAnsi="仿宋_GB2312" w:cs="仿宋_GB2312" w:hint="eastAsia"/>
          <w:sz w:val="32"/>
          <w:szCs w:val="32"/>
        </w:rPr>
        <w:t>政预算收入的</w:t>
      </w:r>
      <w:r>
        <w:rPr>
          <w:rFonts w:ascii="仿宋_GB2312" w:eastAsia="仿宋_GB2312" w:hAnsi="仿宋_GB2312" w:cs="仿宋_GB2312" w:hint="eastAsia"/>
          <w:sz w:val="32"/>
          <w:szCs w:val="32"/>
        </w:rPr>
        <w:t>8.24%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4784C" w:rsidRDefault="003C0CDA">
      <w:pPr>
        <w:spacing w:line="540" w:lineRule="exact"/>
        <w:ind w:firstLineChars="196" w:firstLine="630"/>
        <w:rPr>
          <w:rFonts w:ascii="楷体_GB2312" w:eastAsia="楷体_GB2312" w:hAnsi="楷体_GB2312" w:cs="楷体_GB2312"/>
          <w:b/>
          <w:bCs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lastRenderedPageBreak/>
        <w:t>（二）乡级财政一般公共预算支出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28333.47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万元，比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2020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年增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23.19%</w:t>
      </w:r>
      <w:r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，预算支出组成如下：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一般公共服务支出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3297.47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11.64%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主要用于安排行政机关正常运转经费支出，党代会、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人大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组织、纪检、宣传、武装、工会、团委、妇联、统战、档案、机要保密、国家安全、党员教育、平安维稳、禁毒、法制宣讲、人民调解、安全生产、质量技术管理、财政、农经事务、党建服务等事务支出，商会及结对帮扶、精神文明建设、四级文明同创、预算项目绩效评估及跟踪、对村级组织的补助、土地流转、各类统计调查经费、安全消防、特种设备宣传、城乡党组织共建、党员志愿者活动等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教育支出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0.1%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教育青保工作经费、教师关爱慰问、幼教等代课老师社保补贴、假日学校、社区学校工作经费、普通话推广、少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年宫工作、学校操场开放经费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科学技术支出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1602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5.65%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。主要用于安排科技创新引导资金、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科普培训宣传早市费用。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文化与传媒支出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171.59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0.61%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。主要用于安排文化体育广播电视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站事业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经费、文化团队建设和巡演、广播影视、体育、社区文化活动中心日常运行、村级广播维修等其他事业支出。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社会保障和就业支出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7160.76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25.27%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社区事务受理中心事业经费、行政事业退休人员活动经费、机关事业单位人员养老金、职业年金、生态养护社会协管人员经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费、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双拥专项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经费、烈军属、复员、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退伍人员等补助、农村养老保险补贴、敬老院人员补差、五保补助、残疾人事业、农村低保、敬老慰问、稳定就业岗位社保补贴、其他社会临时救济补助、为老助餐点、为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老综合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服务中心、长者之家、老龄工作、爱心服务社、睦邻点、促进就业奖励资金等。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医疗卫生支出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348.55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1.23%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。主要用于安排机关事业单位在职人员缴纳医疗保险、人口和计划生育经费（计生政策宣传培训、对村独生子女奖励、</w:t>
      </w:r>
      <w:r>
        <w:rPr>
          <w:rFonts w:ascii="仿宋_GB2312" w:eastAsia="仿宋_GB2312" w:hAnsi="仿宋_GB2312" w:cs="仿宋_GB2312" w:hint="eastAsia"/>
          <w:sz w:val="32"/>
          <w:szCs w:val="32"/>
        </w:rPr>
        <w:t>0-3</w:t>
      </w:r>
      <w:r>
        <w:rPr>
          <w:rFonts w:ascii="仿宋_GB2312" w:eastAsia="仿宋_GB2312" w:hAnsi="仿宋_GB2312" w:cs="仿宋_GB2312" w:hint="eastAsia"/>
          <w:sz w:val="32"/>
          <w:szCs w:val="32"/>
        </w:rPr>
        <w:t>岁早教、免费孕检、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关爱失独家庭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、流动人口和外来人口综合服务等）、乡村医生人员经费、食品安</w:t>
      </w:r>
      <w:r>
        <w:rPr>
          <w:rFonts w:ascii="仿宋_GB2312" w:eastAsia="仿宋_GB2312" w:hAnsi="仿宋_GB2312" w:cs="仿宋_GB2312" w:hint="eastAsia"/>
          <w:sz w:val="32"/>
          <w:szCs w:val="32"/>
        </w:rPr>
        <w:t>全（家庭办酒保险）、爱国卫生经费（病媒、巩卫、健康小屋）、红十字会、献血工作、康协经费、庭院学堂等支出。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环境保护支出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2476.14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8.74%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安排市政市容所事业支出、环卫车辆和巡逻车辆的日常运行维护、环卫车辆驾驶员工资福利支出、湿垃圾处置点及垃圾分类工作运行、乡级区域内绿化养护、集镇菜场等公共设施的维护维修、乡镇区域的环境综合整治、街心花园建设、节能减排专项资金等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城乡社区事务支出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3335.21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11.77%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。主要用于安排村建所、网格中心、城管中队的事业支出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，道路桥梁等综合维护、集中居住工作经费、农民相对集中居住规划编制、镇区公房管理、农村建房调查经费、联合整治工作经费、城管执法车辆的日常运行维护费、执法经费、拆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违工作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经费、执法装备购置、三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阳机构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建设、社会治理建设、村务监督委员会经费、污水站点运行维护及水质监测、中心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横河支河口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防护工程、正大区域横三河开挖工程、家庭农场、质量月系列活动、防震减灾物资采购、稻米文化旅游产业、循环农业示范创建、麋鹿米基地建设、乡村振兴示范村建设、产业扶持、稻米文化节系列活动、稻米三期工程建设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新卫村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村委会房屋修缮、新国村新庄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队风貌</w:t>
      </w:r>
      <w:r>
        <w:rPr>
          <w:rFonts w:ascii="仿宋_GB2312" w:eastAsia="仿宋_GB2312" w:hAnsi="仿宋_GB2312" w:cs="仿宋_GB2312" w:hint="eastAsia"/>
          <w:sz w:val="32"/>
          <w:szCs w:val="32"/>
        </w:rPr>
        <w:t>提升延伸段项目建设、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崇明区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乡镇国土空间规划编制、工程项目审价、项目询价、环保宣传等支出。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农林水事务支出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2257.95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7.97%</w:t>
      </w:r>
      <w:r>
        <w:rPr>
          <w:rFonts w:ascii="仿宋_GB2312" w:eastAsia="仿宋_GB2312" w:hAnsi="仿宋_GB2312" w:cs="仿宋_GB2312" w:hint="eastAsia"/>
          <w:sz w:val="32"/>
          <w:szCs w:val="32"/>
        </w:rPr>
        <w:t>。主要用于安排农业技术服务中心、水务所等事业支出、水环境整治、防汛防台物资更新采购、市场化河道养护配套资金、河长办办公经费、河道管理专项经费、农业综合水价改革、水利建设专项补助、农业生产专项补助、农产品安全管理及网格化监管、农业绿色生产发展专项补助、动物防疫、公益林养护、森林消防、机插秧、水稻种植保险、种子农药运输费、农林废弃物、美丽乡村专项补助（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五棚整治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专项行</w:t>
      </w:r>
      <w:r>
        <w:rPr>
          <w:rFonts w:ascii="仿宋_GB2312" w:eastAsia="仿宋_GB2312" w:hAnsi="仿宋_GB2312" w:cs="仿宋_GB2312" w:hint="eastAsia"/>
          <w:sz w:val="32"/>
          <w:szCs w:val="32"/>
        </w:rPr>
        <w:t>动）、农业政策专项（保护改良耕地质量：水稻、机插秧、绿肥、深耕）等支出。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交通运输业支出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5.65%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，主要为现代服务业引导资金支出。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资源勘探电力信息等事务支出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3600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12.71%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，主要为小区招商工作经费和自主品牌建设奖励资金。</w:t>
      </w:r>
    </w:p>
    <w:p w:rsidR="00F4784C" w:rsidRDefault="003C0CDA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商业服务等支出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2000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7.05%</w:t>
      </w:r>
      <w:r>
        <w:rPr>
          <w:rFonts w:ascii="仿宋_GB2312" w:eastAsia="仿宋_GB2312" w:hAnsi="仿宋_GB2312" w:cs="仿宋_GB2312" w:hint="eastAsia"/>
          <w:sz w:val="32"/>
          <w:szCs w:val="32"/>
        </w:rPr>
        <w:t>，主要为现代服务业引导奖励资金支出。</w:t>
      </w:r>
    </w:p>
    <w:p w:rsidR="00F4784C" w:rsidRDefault="003C0CDA">
      <w:pPr>
        <w:spacing w:line="540" w:lineRule="exact"/>
        <w:ind w:leftChars="304" w:left="638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</w:t>
      </w:r>
      <w:r>
        <w:rPr>
          <w:rFonts w:ascii="仿宋_GB2312" w:eastAsia="仿宋_GB2312" w:hAnsi="仿宋_GB2312" w:cs="仿宋_GB2312" w:hint="eastAsia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sz w:val="32"/>
          <w:szCs w:val="32"/>
        </w:rPr>
        <w:t>住房保障支出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455.8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万元，占财政支出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1.61%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F4784C" w:rsidRDefault="003C0CDA">
      <w:pPr>
        <w:spacing w:line="54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主要用于机关、事业单位人员单位负担部分的住房公积金，补充公积金，公务员的房改补贴、</w:t>
      </w:r>
      <w:r>
        <w:rPr>
          <w:rFonts w:ascii="仿宋_GB2312" w:eastAsia="仿宋_GB2312" w:hAnsi="仿宋_GB2312" w:cs="仿宋_GB2312" w:hint="eastAsia"/>
          <w:sz w:val="32"/>
          <w:szCs w:val="32"/>
        </w:rPr>
        <w:t>月住房补贴等。</w:t>
      </w:r>
    </w:p>
    <w:p w:rsidR="00F4784C" w:rsidRDefault="003C0CDA">
      <w:pPr>
        <w:adjustRightInd w:val="0"/>
        <w:snapToGrid w:val="0"/>
        <w:spacing w:line="596" w:lineRule="exact"/>
        <w:ind w:leftChars="63" w:left="132" w:firstLineChars="200" w:firstLine="643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2021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年财政预算收支平衡。</w:t>
      </w:r>
    </w:p>
    <w:p w:rsidR="00F4784C" w:rsidRDefault="003C0CDA">
      <w:pPr>
        <w:pStyle w:val="a5"/>
        <w:spacing w:before="0" w:beforeAutospacing="0" w:after="0" w:afterAutospacing="0" w:line="596" w:lineRule="exact"/>
        <w:ind w:firstLine="643"/>
        <w:rPr>
          <w:rFonts w:ascii="黑体" w:eastAsia="黑体" w:hAnsi="微软雅黑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微软雅黑" w:hint="eastAsia"/>
          <w:color w:val="000000"/>
          <w:sz w:val="32"/>
          <w:szCs w:val="32"/>
          <w:shd w:val="clear" w:color="auto" w:fill="FFFFFF"/>
        </w:rPr>
        <w:t>三、</w:t>
      </w:r>
      <w:r>
        <w:rPr>
          <w:rFonts w:ascii="黑体" w:eastAsia="黑体" w:hAnsi="微软雅黑" w:hint="eastAsia"/>
          <w:color w:val="000000"/>
          <w:sz w:val="32"/>
          <w:szCs w:val="32"/>
          <w:shd w:val="clear" w:color="auto" w:fill="FFFFFF"/>
        </w:rPr>
        <w:t>2021</w:t>
      </w:r>
      <w:r>
        <w:rPr>
          <w:rFonts w:ascii="黑体" w:eastAsia="黑体" w:hAnsi="微软雅黑" w:hint="eastAsia"/>
          <w:color w:val="000000"/>
          <w:sz w:val="32"/>
          <w:szCs w:val="32"/>
          <w:shd w:val="clear" w:color="auto" w:fill="FFFFFF"/>
        </w:rPr>
        <w:t>年财政工作重点</w:t>
      </w:r>
    </w:p>
    <w:p w:rsidR="00F4784C" w:rsidRDefault="003C0CDA">
      <w:pPr>
        <w:pStyle w:val="a5"/>
        <w:spacing w:before="0" w:beforeAutospacing="0" w:after="0" w:afterAutospacing="0" w:line="596" w:lineRule="exact"/>
        <w:ind w:firstLine="643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2021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年，我们将从以下三个方面着手，确保完成全年财政目标任务。</w:t>
      </w:r>
    </w:p>
    <w:p w:rsidR="00F4784C" w:rsidRDefault="003C0CDA">
      <w:pPr>
        <w:pStyle w:val="a5"/>
        <w:spacing w:before="0" w:beforeAutospacing="0" w:after="0" w:afterAutospacing="0" w:line="596" w:lineRule="exact"/>
        <w:ind w:firstLine="600"/>
        <w:rPr>
          <w:rFonts w:ascii="仿宋_GB2312" w:eastAsia="仿宋_GB2312" w:hAnsi="Times New Roman" w:cs="Times New Roman"/>
          <w:kern w:val="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kern w:val="2"/>
          <w:sz w:val="32"/>
          <w:szCs w:val="32"/>
        </w:rPr>
        <w:t>（一）着力加强开源节流，确保财政收入平稳运行。</w:t>
      </w:r>
      <w:r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一是继续优化营商环境，在稳存量的基础上，以平台经济发展作为财源建设的新思路和税收增长的新突破，确保我乡财政收入再上新台阶；二是牢固树立过紧日子思想，强化节流，严肃财经纪律，加大支出结构调整力度，从严控制新增项目支出；三是积极清理暂付款，努力盘活存量资金，对超过规定时限未使用完的结转结余资金一律收回统筹使用。</w:t>
      </w:r>
    </w:p>
    <w:p w:rsidR="00F4784C" w:rsidRDefault="003C0CDA">
      <w:pPr>
        <w:widowControl/>
        <w:spacing w:line="596" w:lineRule="exact"/>
        <w:ind w:right="21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（二）着力加强预算管理，提高财政保障力度。</w:t>
      </w:r>
      <w:r>
        <w:rPr>
          <w:rFonts w:ascii="仿宋_GB2312" w:eastAsia="仿宋_GB2312" w:hint="eastAsia"/>
          <w:sz w:val="32"/>
          <w:szCs w:val="32"/>
        </w:rPr>
        <w:t>一是全面树立预算的权威性和严肃性，坚持先有项目，后有预算，先有预算，后有支出，硬化预算约束，规范预算执行；二是科学编制预算，进一步细化预算编制，加强综合预算管理，完善预算监管机制；三是着力优化支出结构，切实把“三保”放在财政支出的优先位置，统筹安排社会事业发展资金。</w:t>
      </w:r>
    </w:p>
    <w:p w:rsidR="00F4784C" w:rsidRDefault="003C0CDA">
      <w:pPr>
        <w:widowControl/>
        <w:spacing w:line="596" w:lineRule="exact"/>
        <w:ind w:right="210"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sz w:val="32"/>
          <w:szCs w:val="32"/>
        </w:rPr>
        <w:t>（三）着力加强绩效管理，提升财政管理水平。</w:t>
      </w:r>
      <w:r>
        <w:rPr>
          <w:rFonts w:ascii="仿宋_GB2312" w:eastAsia="仿宋_GB2312" w:hint="eastAsia"/>
          <w:sz w:val="32"/>
          <w:szCs w:val="32"/>
        </w:rPr>
        <w:t>一是进一步推进财政工作科学化精细化管理，充分发挥财政监督职能作用，推进财政监督和绩效管理的有机结合。二是</w:t>
      </w:r>
      <w:r>
        <w:rPr>
          <w:rFonts w:ascii="仿宋_GB2312" w:eastAsia="仿宋_GB2312" w:hint="eastAsia"/>
          <w:sz w:val="32"/>
          <w:szCs w:val="32"/>
        </w:rPr>
        <w:lastRenderedPageBreak/>
        <w:t>加强预算绩效管理，强化支出责任和效率意识，落实“花钱必问</w:t>
      </w:r>
      <w:r>
        <w:rPr>
          <w:rFonts w:ascii="仿宋_GB2312" w:eastAsia="仿宋_GB2312" w:hint="eastAsia"/>
          <w:sz w:val="32"/>
          <w:szCs w:val="32"/>
        </w:rPr>
        <w:t>效、无效必问责”的理念，压实部门主体责任；三是强化各单位内控制度，加强队伍建设，严格要求、严格管理、严格监督，不断提高依法行政、依法理财水平。</w:t>
      </w:r>
    </w:p>
    <w:p w:rsidR="00F4784C" w:rsidRDefault="003C0CDA">
      <w:pPr>
        <w:pStyle w:val="a5"/>
        <w:spacing w:before="0" w:beforeAutospacing="0" w:after="0" w:afterAutospacing="0" w:line="596" w:lineRule="exact"/>
        <w:ind w:firstLine="643"/>
        <w:jc w:val="both"/>
        <w:rPr>
          <w:rFonts w:ascii="仿宋_GB2312" w:eastAsia="仿宋_GB2312" w:hAnsi="Calibri"/>
          <w:color w:val="000000"/>
          <w:sz w:val="32"/>
          <w:szCs w:val="32"/>
          <w:shd w:val="clear" w:color="auto" w:fill="FFFFFF"/>
        </w:rPr>
      </w:pP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各位代表，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2021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年是“十四五”规划开局之年，也是向第二个百年奋斗目标进军之年，做好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今</w:t>
      </w:r>
      <w:r>
        <w:rPr>
          <w:rFonts w:ascii="仿宋_GB2312" w:eastAsia="仿宋_GB2312" w:hAnsi="Calibri" w:hint="eastAsia"/>
          <w:color w:val="000000"/>
          <w:sz w:val="32"/>
          <w:szCs w:val="32"/>
          <w:shd w:val="clear" w:color="auto" w:fill="FFFFFF"/>
        </w:rPr>
        <w:t>年的财政工作，责任重大，意义深远。新时代开启新征程，新征程呼唤新作为，我们决心在乡党委的坚强领导下，在乡人大的监督指导下，以更加坚定的信念、务实的作风，不忘初心、砥砺前行，为我乡经济建设和各项社会事业发展做出新的更大的贡献。</w:t>
      </w:r>
    </w:p>
    <w:sectPr w:rsidR="00F4784C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CDA" w:rsidRDefault="003C0CDA">
      <w:r>
        <w:separator/>
      </w:r>
    </w:p>
  </w:endnote>
  <w:endnote w:type="continuationSeparator" w:id="0">
    <w:p w:rsidR="003C0CDA" w:rsidRDefault="003C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84C" w:rsidRDefault="003C0CDA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2.8pt;margin-top:0;width:2in;height:2in;z-index:251658240;mso-wrap-style:none;mso-position-horizontal:outside;mso-position-horizontal-relative:margin;mso-width-relative:page;mso-height-relative:page" filled="f" stroked="f">
          <v:textbox style="mso-fit-shape-to-text:t" inset="0,0,0,0">
            <w:txbxContent>
              <w:p w:rsidR="00F4784C" w:rsidRDefault="003C0CDA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C3479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CDA" w:rsidRDefault="003C0CDA">
      <w:r>
        <w:separator/>
      </w:r>
    </w:p>
  </w:footnote>
  <w:footnote w:type="continuationSeparator" w:id="0">
    <w:p w:rsidR="003C0CDA" w:rsidRDefault="003C0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07B5"/>
    <w:rsid w:val="000203A3"/>
    <w:rsid w:val="000249D3"/>
    <w:rsid w:val="00032384"/>
    <w:rsid w:val="0004739A"/>
    <w:rsid w:val="00081169"/>
    <w:rsid w:val="000E4E1B"/>
    <w:rsid w:val="000F0373"/>
    <w:rsid w:val="0012615B"/>
    <w:rsid w:val="00130A80"/>
    <w:rsid w:val="001319FA"/>
    <w:rsid w:val="00132623"/>
    <w:rsid w:val="00132ADE"/>
    <w:rsid w:val="00140FA8"/>
    <w:rsid w:val="00147F9D"/>
    <w:rsid w:val="00162D13"/>
    <w:rsid w:val="00183EF1"/>
    <w:rsid w:val="00184B39"/>
    <w:rsid w:val="001A124D"/>
    <w:rsid w:val="001C3479"/>
    <w:rsid w:val="001C65D4"/>
    <w:rsid w:val="001D4005"/>
    <w:rsid w:val="001D7D4C"/>
    <w:rsid w:val="001E3691"/>
    <w:rsid w:val="001E3780"/>
    <w:rsid w:val="001F0D5F"/>
    <w:rsid w:val="00201ABB"/>
    <w:rsid w:val="00223D6E"/>
    <w:rsid w:val="0024185F"/>
    <w:rsid w:val="002447B8"/>
    <w:rsid w:val="00255E96"/>
    <w:rsid w:val="0026357E"/>
    <w:rsid w:val="00270AEE"/>
    <w:rsid w:val="0027487F"/>
    <w:rsid w:val="00292BB3"/>
    <w:rsid w:val="002943F4"/>
    <w:rsid w:val="002A0F81"/>
    <w:rsid w:val="002C4EAF"/>
    <w:rsid w:val="002C6F42"/>
    <w:rsid w:val="002D2FE1"/>
    <w:rsid w:val="002F5A13"/>
    <w:rsid w:val="00322FD5"/>
    <w:rsid w:val="003342C2"/>
    <w:rsid w:val="003511AA"/>
    <w:rsid w:val="00352B8A"/>
    <w:rsid w:val="0035410D"/>
    <w:rsid w:val="00382AF4"/>
    <w:rsid w:val="003854D9"/>
    <w:rsid w:val="003A0AFB"/>
    <w:rsid w:val="003C0CDA"/>
    <w:rsid w:val="003C0FD2"/>
    <w:rsid w:val="003E660E"/>
    <w:rsid w:val="00406587"/>
    <w:rsid w:val="00424514"/>
    <w:rsid w:val="004507B5"/>
    <w:rsid w:val="004575BB"/>
    <w:rsid w:val="0047417A"/>
    <w:rsid w:val="00487F50"/>
    <w:rsid w:val="004A27CF"/>
    <w:rsid w:val="004A4B89"/>
    <w:rsid w:val="004B2088"/>
    <w:rsid w:val="004E0AAA"/>
    <w:rsid w:val="004E2591"/>
    <w:rsid w:val="004E4228"/>
    <w:rsid w:val="005003D4"/>
    <w:rsid w:val="00507480"/>
    <w:rsid w:val="0051534D"/>
    <w:rsid w:val="00523DB6"/>
    <w:rsid w:val="00555B7B"/>
    <w:rsid w:val="00557EAA"/>
    <w:rsid w:val="00571F80"/>
    <w:rsid w:val="00577CE3"/>
    <w:rsid w:val="00582129"/>
    <w:rsid w:val="00587E5C"/>
    <w:rsid w:val="005A425E"/>
    <w:rsid w:val="005E3C37"/>
    <w:rsid w:val="005E60B1"/>
    <w:rsid w:val="006151AD"/>
    <w:rsid w:val="00624750"/>
    <w:rsid w:val="00631928"/>
    <w:rsid w:val="00642CAB"/>
    <w:rsid w:val="00650EE3"/>
    <w:rsid w:val="00651DB8"/>
    <w:rsid w:val="006572AB"/>
    <w:rsid w:val="00665549"/>
    <w:rsid w:val="006766A0"/>
    <w:rsid w:val="00692B7F"/>
    <w:rsid w:val="006E118F"/>
    <w:rsid w:val="00717E55"/>
    <w:rsid w:val="007304F8"/>
    <w:rsid w:val="00736E6D"/>
    <w:rsid w:val="00755A47"/>
    <w:rsid w:val="00783A17"/>
    <w:rsid w:val="007947B5"/>
    <w:rsid w:val="007968FE"/>
    <w:rsid w:val="007A37B9"/>
    <w:rsid w:val="007B07DF"/>
    <w:rsid w:val="007C1492"/>
    <w:rsid w:val="007C7769"/>
    <w:rsid w:val="007D4D16"/>
    <w:rsid w:val="007F50A3"/>
    <w:rsid w:val="00836CC4"/>
    <w:rsid w:val="00842AC0"/>
    <w:rsid w:val="008638DC"/>
    <w:rsid w:val="00863C15"/>
    <w:rsid w:val="00876A7F"/>
    <w:rsid w:val="008C260B"/>
    <w:rsid w:val="008C7E9B"/>
    <w:rsid w:val="008F0572"/>
    <w:rsid w:val="00912C94"/>
    <w:rsid w:val="00914B21"/>
    <w:rsid w:val="009627E5"/>
    <w:rsid w:val="0098298B"/>
    <w:rsid w:val="009854C2"/>
    <w:rsid w:val="009856A1"/>
    <w:rsid w:val="0098601C"/>
    <w:rsid w:val="00992542"/>
    <w:rsid w:val="00993C01"/>
    <w:rsid w:val="00993C25"/>
    <w:rsid w:val="009F4B5A"/>
    <w:rsid w:val="009F7DD7"/>
    <w:rsid w:val="00A01A6F"/>
    <w:rsid w:val="00A60EBF"/>
    <w:rsid w:val="00A85E1C"/>
    <w:rsid w:val="00A862F7"/>
    <w:rsid w:val="00A93DBE"/>
    <w:rsid w:val="00A9423F"/>
    <w:rsid w:val="00AA65AE"/>
    <w:rsid w:val="00AD7023"/>
    <w:rsid w:val="00B015A4"/>
    <w:rsid w:val="00B22CCD"/>
    <w:rsid w:val="00B33339"/>
    <w:rsid w:val="00B47793"/>
    <w:rsid w:val="00B56C38"/>
    <w:rsid w:val="00BC31C8"/>
    <w:rsid w:val="00BD7909"/>
    <w:rsid w:val="00BF43C3"/>
    <w:rsid w:val="00C10B98"/>
    <w:rsid w:val="00C13C55"/>
    <w:rsid w:val="00C172A9"/>
    <w:rsid w:val="00C17B49"/>
    <w:rsid w:val="00C3600A"/>
    <w:rsid w:val="00C5359E"/>
    <w:rsid w:val="00C9352A"/>
    <w:rsid w:val="00CA01CD"/>
    <w:rsid w:val="00CA11A7"/>
    <w:rsid w:val="00CB158B"/>
    <w:rsid w:val="00CC3D12"/>
    <w:rsid w:val="00CC6896"/>
    <w:rsid w:val="00CD691A"/>
    <w:rsid w:val="00CD7DFB"/>
    <w:rsid w:val="00D143D5"/>
    <w:rsid w:val="00D154E7"/>
    <w:rsid w:val="00D16123"/>
    <w:rsid w:val="00D41641"/>
    <w:rsid w:val="00D62C2B"/>
    <w:rsid w:val="00D76913"/>
    <w:rsid w:val="00DA281E"/>
    <w:rsid w:val="00DB1D8B"/>
    <w:rsid w:val="00DB2DDB"/>
    <w:rsid w:val="00DC55FA"/>
    <w:rsid w:val="00DC7FDF"/>
    <w:rsid w:val="00DD1FA7"/>
    <w:rsid w:val="00DE4255"/>
    <w:rsid w:val="00E0323B"/>
    <w:rsid w:val="00E25C98"/>
    <w:rsid w:val="00E34224"/>
    <w:rsid w:val="00E37A8E"/>
    <w:rsid w:val="00E4050D"/>
    <w:rsid w:val="00E4583B"/>
    <w:rsid w:val="00E45F95"/>
    <w:rsid w:val="00E56906"/>
    <w:rsid w:val="00E56FFA"/>
    <w:rsid w:val="00E62A61"/>
    <w:rsid w:val="00E73ADC"/>
    <w:rsid w:val="00E875BD"/>
    <w:rsid w:val="00E94C25"/>
    <w:rsid w:val="00E955CE"/>
    <w:rsid w:val="00EA36D9"/>
    <w:rsid w:val="00EA6A34"/>
    <w:rsid w:val="00ED1F91"/>
    <w:rsid w:val="00ED3C61"/>
    <w:rsid w:val="00ED4C64"/>
    <w:rsid w:val="00F0372C"/>
    <w:rsid w:val="00F13DFE"/>
    <w:rsid w:val="00F20DB0"/>
    <w:rsid w:val="00F2593C"/>
    <w:rsid w:val="00F4784C"/>
    <w:rsid w:val="00F7116A"/>
    <w:rsid w:val="00F75380"/>
    <w:rsid w:val="00F76170"/>
    <w:rsid w:val="00F814F7"/>
    <w:rsid w:val="00F8743A"/>
    <w:rsid w:val="00FA0354"/>
    <w:rsid w:val="00FC74C7"/>
    <w:rsid w:val="00FD2796"/>
    <w:rsid w:val="01C82FCD"/>
    <w:rsid w:val="02492CC1"/>
    <w:rsid w:val="033A0124"/>
    <w:rsid w:val="048D29B3"/>
    <w:rsid w:val="05F95678"/>
    <w:rsid w:val="06F9763C"/>
    <w:rsid w:val="0767252D"/>
    <w:rsid w:val="077121C0"/>
    <w:rsid w:val="0840077A"/>
    <w:rsid w:val="096E7B5A"/>
    <w:rsid w:val="09907D5E"/>
    <w:rsid w:val="0B4851E1"/>
    <w:rsid w:val="0B4E5BBB"/>
    <w:rsid w:val="0C0E3B39"/>
    <w:rsid w:val="0DBD7266"/>
    <w:rsid w:val="0FD4033C"/>
    <w:rsid w:val="129F62A8"/>
    <w:rsid w:val="15C216FD"/>
    <w:rsid w:val="177461D3"/>
    <w:rsid w:val="1CAA7FB1"/>
    <w:rsid w:val="202A3381"/>
    <w:rsid w:val="20EB4496"/>
    <w:rsid w:val="213C6D84"/>
    <w:rsid w:val="226A0219"/>
    <w:rsid w:val="2375083A"/>
    <w:rsid w:val="26092630"/>
    <w:rsid w:val="27371963"/>
    <w:rsid w:val="294E10BF"/>
    <w:rsid w:val="2AFD4677"/>
    <w:rsid w:val="30977A29"/>
    <w:rsid w:val="317B5108"/>
    <w:rsid w:val="38242D72"/>
    <w:rsid w:val="393E5E40"/>
    <w:rsid w:val="39FA325E"/>
    <w:rsid w:val="3A754955"/>
    <w:rsid w:val="3C1E5CA8"/>
    <w:rsid w:val="3C2A786C"/>
    <w:rsid w:val="3D712090"/>
    <w:rsid w:val="3D9A4471"/>
    <w:rsid w:val="3E1A6181"/>
    <w:rsid w:val="3FAA656D"/>
    <w:rsid w:val="405056F6"/>
    <w:rsid w:val="42A901E8"/>
    <w:rsid w:val="47517245"/>
    <w:rsid w:val="47AD67CC"/>
    <w:rsid w:val="47DB2E29"/>
    <w:rsid w:val="4C1D006A"/>
    <w:rsid w:val="51EC1607"/>
    <w:rsid w:val="51EC32BA"/>
    <w:rsid w:val="52040F83"/>
    <w:rsid w:val="52A37F9D"/>
    <w:rsid w:val="5B1E54BB"/>
    <w:rsid w:val="5B362BDC"/>
    <w:rsid w:val="5B7732AF"/>
    <w:rsid w:val="5E482AB4"/>
    <w:rsid w:val="5E566108"/>
    <w:rsid w:val="5E8B58C4"/>
    <w:rsid w:val="5F5802EA"/>
    <w:rsid w:val="5FCD7954"/>
    <w:rsid w:val="60CC5676"/>
    <w:rsid w:val="61480098"/>
    <w:rsid w:val="62990407"/>
    <w:rsid w:val="64B0371F"/>
    <w:rsid w:val="659F4ED7"/>
    <w:rsid w:val="6781502A"/>
    <w:rsid w:val="6B2F2CC0"/>
    <w:rsid w:val="6B3E33F0"/>
    <w:rsid w:val="6C70445F"/>
    <w:rsid w:val="6D9B188B"/>
    <w:rsid w:val="6EBA2284"/>
    <w:rsid w:val="6FB91C61"/>
    <w:rsid w:val="6FE860CE"/>
    <w:rsid w:val="722240AF"/>
    <w:rsid w:val="72E71C87"/>
    <w:rsid w:val="7325427E"/>
    <w:rsid w:val="73EE32DC"/>
    <w:rsid w:val="744B0475"/>
    <w:rsid w:val="748B5B21"/>
    <w:rsid w:val="7514161E"/>
    <w:rsid w:val="759D26DB"/>
    <w:rsid w:val="794B1520"/>
    <w:rsid w:val="79DA3081"/>
    <w:rsid w:val="79E8411F"/>
    <w:rsid w:val="7B6C4A01"/>
    <w:rsid w:val="7BAC3C51"/>
    <w:rsid w:val="7F9F2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926C81-176F-4B7B-A7E4-00005F3A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11</Pages>
  <Words>950</Words>
  <Characters>5419</Characters>
  <Application>Microsoft Office Word</Application>
  <DocSecurity>0</DocSecurity>
  <Lines>45</Lines>
  <Paragraphs>12</Paragraphs>
  <ScaleCrop>false</ScaleCrop>
  <Company>Microsoft</Company>
  <LinksUpToDate>false</LinksUpToDate>
  <CharactersWithSpaces>6357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Micorosoft</cp:lastModifiedBy>
  <cp:revision>233</cp:revision>
  <cp:lastPrinted>2021-01-07T03:22:00Z</cp:lastPrinted>
  <dcterms:created xsi:type="dcterms:W3CDTF">2019-12-08T04:39:00Z</dcterms:created>
  <dcterms:modified xsi:type="dcterms:W3CDTF">2021-01-25T05:41:00Z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