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00" w:lineRule="atLeast"/>
        <w:jc w:val="center"/>
        <w:rPr>
          <w:rFonts w:hint="eastAsia" w:ascii="华康简标题宋" w:hAnsi="华康简标题宋" w:eastAsia="华康简标题宋" w:cs="华康简标题宋"/>
          <w:sz w:val="40"/>
          <w:szCs w:val="40"/>
        </w:rPr>
      </w:pPr>
      <w:r>
        <w:rPr>
          <w:rFonts w:hint="eastAsia" w:ascii="华康简标题宋" w:hAnsi="华康简标题宋" w:eastAsia="华康简标题宋" w:cs="华康简标题宋"/>
          <w:sz w:val="40"/>
          <w:szCs w:val="40"/>
        </w:rPr>
        <w:t>关于新海镇2022年度财政预算执行情况</w:t>
      </w:r>
    </w:p>
    <w:p>
      <w:pPr>
        <w:autoSpaceDE w:val="0"/>
        <w:spacing w:line="600" w:lineRule="atLeast"/>
        <w:jc w:val="center"/>
        <w:rPr>
          <w:rFonts w:hint="eastAsia" w:ascii="华康简标题宋" w:hAnsi="华康简标题宋" w:eastAsia="华康简标题宋" w:cs="华康简标题宋"/>
          <w:sz w:val="40"/>
          <w:szCs w:val="40"/>
        </w:rPr>
      </w:pPr>
      <w:r>
        <w:rPr>
          <w:rFonts w:hint="eastAsia" w:ascii="华康简标题宋" w:hAnsi="华康简标题宋" w:eastAsia="华康简标题宋" w:cs="华康简标题宋"/>
          <w:sz w:val="40"/>
          <w:szCs w:val="40"/>
        </w:rPr>
        <w:t>和2023年度财政预算的报告</w:t>
      </w:r>
    </w:p>
    <w:p>
      <w:pPr>
        <w:autoSpaceDE w:val="0"/>
        <w:spacing w:line="600" w:lineRule="atLeast"/>
        <w:ind w:firstLine="640" w:firstLineChars="200"/>
        <w:rPr>
          <w:rFonts w:hint="eastAsia" w:ascii="黑体" w:hAnsi="黑体" w:eastAsia="黑体" w:cs="Times New Roman"/>
          <w:sz w:val="32"/>
          <w:szCs w:val="32"/>
        </w:rPr>
      </w:pPr>
    </w:p>
    <w:p>
      <w:pPr>
        <w:autoSpaceDE w:val="0"/>
        <w:spacing w:line="600" w:lineRule="atLeast"/>
        <w:ind w:firstLine="640" w:firstLineChars="200"/>
        <w:rPr>
          <w:rFonts w:ascii="黑体" w:hAnsi="黑体" w:eastAsia="黑体" w:cs="Times New Roman"/>
          <w:sz w:val="32"/>
          <w:szCs w:val="32"/>
        </w:rPr>
      </w:pPr>
      <w:r>
        <w:rPr>
          <w:rFonts w:hint="eastAsia" w:ascii="黑体" w:hAnsi="黑体" w:eastAsia="黑体" w:cs="Times New Roman"/>
          <w:sz w:val="32"/>
          <w:szCs w:val="32"/>
        </w:rPr>
        <w:t>一、2022年财政预算执行情况</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2022年，全镇财政工作在党委、政府的正确领导下，在人大和社会各界的监督支持下，紧紧围绕年初人代会确定的工作目标和任务，积极适应经济发展新常态，牢牢把握财政工作新要求，努力化解新一轮乡镇财政管理体制和新冠疫情的双重影响，全力组织收入，突出保障正常运转和民生支出，不断规范管理和效能服务，预算执行情况总体良好。</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2022年，年初财政预算31072.04万元（未包括</w:t>
      </w:r>
      <w:r>
        <w:rPr>
          <w:rFonts w:hint="eastAsia" w:ascii="仿宋_GB2312" w:hAnsi="仿宋_GB2312" w:eastAsia="仿宋_GB2312" w:cs="仿宋_GB2312"/>
          <w:color w:val="auto"/>
          <w:sz w:val="32"/>
          <w:szCs w:val="32"/>
        </w:rPr>
        <w:t>光明农业发展集团有限公司上海第二分公司所属光明米业经济园区（以下简称光明米业经济园区）招商引税预算</w:t>
      </w:r>
      <w:r>
        <w:rPr>
          <w:rFonts w:hint="eastAsia" w:ascii="仿宋_GB2312" w:hAnsi="Times New Roman" w:eastAsia="仿宋_GB2312" w:cs="Times New Roman"/>
          <w:color w:val="auto"/>
          <w:sz w:val="32"/>
          <w:szCs w:val="32"/>
        </w:rPr>
        <w:t>），其中镇一般公共预算29500万元，上级财政转移支付1572.04万元。在实际执行中，区财政根据市财政转移支付到位情况陆续下达转移支付指标，乡镇相应增加预算。</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2022年9月根据上级财政要求和我镇招商财力实际情况，我镇对一般公共预算进行了调减，其中公用经费调减30%，专项经费调减20%，总预算调减3300万元。2022年度新海镇总预算为49316.07万元，其中镇一般公共预算26200万元，区财政下拨转移支付指标9578.35万元，</w:t>
      </w:r>
      <w:r>
        <w:rPr>
          <w:rFonts w:hint="eastAsia" w:ascii="仿宋_GB2312" w:hAnsi="仿宋_GB2312" w:eastAsia="仿宋_GB2312" w:cs="仿宋_GB2312"/>
          <w:color w:val="auto"/>
          <w:sz w:val="32"/>
          <w:szCs w:val="32"/>
        </w:rPr>
        <w:t>光明米业经济园区招商引税预算</w:t>
      </w:r>
      <w:r>
        <w:rPr>
          <w:rFonts w:hint="eastAsia" w:ascii="仿宋_GB2312" w:hAnsi="Times New Roman" w:eastAsia="仿宋_GB2312" w:cs="Times New Roman"/>
          <w:color w:val="auto"/>
          <w:sz w:val="32"/>
          <w:szCs w:val="32"/>
        </w:rPr>
        <w:t>13537.72万元。</w:t>
      </w:r>
    </w:p>
    <w:p>
      <w:pPr>
        <w:autoSpaceDE w:val="0"/>
        <w:spacing w:line="600" w:lineRule="atLeast"/>
        <w:ind w:firstLine="640" w:firstLineChars="200"/>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（一）2022年财政预算收入执行情况</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2022年我镇共10家财政预算单位，其中机关单位1家，执法单位1家，一般事业单位8家。预算收入49316.07万元，</w:t>
      </w:r>
      <w:r>
        <w:rPr>
          <w:rFonts w:hint="eastAsia" w:ascii="仿宋_GB2312" w:hAnsi="Times New Roman" w:eastAsia="仿宋_GB2312" w:cs="Arial"/>
          <w:color w:val="auto"/>
          <w:kern w:val="0"/>
          <w:sz w:val="32"/>
          <w:szCs w:val="32"/>
        </w:rPr>
        <w:t>完成年初预算的</w:t>
      </w:r>
      <w:r>
        <w:rPr>
          <w:rFonts w:hint="eastAsia" w:ascii="Times New Roman" w:hAnsi="Times New Roman" w:eastAsia="仿宋_GB2312" w:cs="Times New Roman"/>
          <w:color w:val="auto"/>
          <w:kern w:val="0"/>
          <w:sz w:val="32"/>
          <w:szCs w:val="32"/>
        </w:rPr>
        <w:t>158.72</w:t>
      </w:r>
      <w:r>
        <w:rPr>
          <w:rFonts w:hint="eastAsia" w:ascii="仿宋_GB2312" w:hAnsi="Times New Roman" w:eastAsia="仿宋_GB2312" w:cs="Times New Roman"/>
          <w:color w:val="auto"/>
          <w:sz w:val="32"/>
          <w:szCs w:val="32"/>
        </w:rPr>
        <w:t>%。明细如下：</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上级补助收入9173万元，其中，三农补助6万元，社会保障补助350万元，社会管理补助847万元，生态补偿补助1100万元，营改增补助848万元，农场乡镇基数补助4537万元，区级贡献存量基数补助670万元，生态岗位补助815万元。</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2.上级转移支付9578.35万元，其中农水项目资金4805.44万元、土地减量化资金3333.50万元，其他转移支付1439.41万元。</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3.镇级财力17027万元。</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4.</w:t>
      </w:r>
      <w:r>
        <w:rPr>
          <w:rFonts w:hint="eastAsia" w:ascii="仿宋_GB2312" w:hAnsi="仿宋_GB2312" w:eastAsia="仿宋_GB2312" w:cs="仿宋_GB2312"/>
          <w:color w:val="auto"/>
          <w:sz w:val="32"/>
          <w:szCs w:val="32"/>
        </w:rPr>
        <w:t>光明米业经济园区招商引税收入</w:t>
      </w:r>
      <w:r>
        <w:rPr>
          <w:rFonts w:hint="eastAsia" w:ascii="仿宋_GB2312" w:hAnsi="Times New Roman" w:eastAsia="仿宋_GB2312" w:cs="Times New Roman"/>
          <w:color w:val="auto"/>
          <w:sz w:val="32"/>
          <w:szCs w:val="32"/>
        </w:rPr>
        <w:t>13537.72万元，其中结算资金8000万元，企业扶持资金5537.72万元。</w:t>
      </w:r>
    </w:p>
    <w:p>
      <w:pPr>
        <w:autoSpaceDE w:val="0"/>
        <w:spacing w:line="600" w:lineRule="atLeast"/>
        <w:ind w:firstLine="640" w:firstLineChars="200"/>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（二）2022年财政预算支出执行情况</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2022年，我镇预算支出实际执行47838.42万元,预算结余1477.65万元，预算执行率97%。依照上级财政指导意见，对这部分结余进行再分配：未执行指标余额统一调整到企业扶持资金，作预算执行处理。调整后，我镇预算总执行49316.07万元，执行数与预算数一致，具体明细如下：</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一般公共服务支出2111.22万元,年初预算2507.63万元，完成年初预算的84.19%，主要是压缩了专项经费和公用经费，增加了转移支付。其中，机关人员、公用支出（不含社保和公积金，下同）1349.15万元，财政所人员、公用支出125.94万元，党群服务中心人员、公用支出332.82万元，长征产业办专项经费64.49万元，防汛防台专项经费3.16万元，工会专项经费10.00万元，人大经费12.31万元，司法专项经费20万元，武装部专项经费6.99万元，平安办维稳专项经费44.00万元，绩效专项经费18.50万元，党建工作专项经费28.90万元，上级财政下达的转移支付94.96万元，主要包括居民区党组织服务群众专项经费、党代表工作经费、全国文明城区创建工作以奖代补等专项补助资金。</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2.教育支出6.55万元，年初预算10.30万元，</w:t>
      </w:r>
      <w:r>
        <w:rPr>
          <w:rFonts w:hint="eastAsia" w:ascii="仿宋_GB2312" w:hAnsi="Times New Roman" w:eastAsia="仿宋_GB2312" w:cs="Times New Roman"/>
          <w:color w:val="auto"/>
          <w:kern w:val="0"/>
          <w:sz w:val="32"/>
          <w:szCs w:val="32"/>
        </w:rPr>
        <w:t>完成年初预算的63.59%。</w:t>
      </w:r>
      <w:r>
        <w:rPr>
          <w:rFonts w:hint="eastAsia" w:ascii="仿宋_GB2312" w:hAnsi="Times New Roman" w:eastAsia="仿宋_GB2312" w:cs="Times New Roman"/>
          <w:color w:val="auto"/>
          <w:sz w:val="32"/>
          <w:szCs w:val="32"/>
        </w:rPr>
        <w:t>主要是儿童节、教师节及暑期活动支出。</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3.科学技术支出13.81万元，年初预算34.00万元，</w:t>
      </w:r>
      <w:r>
        <w:rPr>
          <w:rFonts w:hint="eastAsia" w:ascii="仿宋_GB2312" w:hAnsi="Times New Roman" w:eastAsia="仿宋_GB2312" w:cs="Times New Roman"/>
          <w:color w:val="auto"/>
          <w:kern w:val="0"/>
          <w:sz w:val="32"/>
          <w:szCs w:val="32"/>
        </w:rPr>
        <w:t>完成年初预算的40.62%。</w:t>
      </w:r>
      <w:r>
        <w:rPr>
          <w:rFonts w:hint="eastAsia" w:ascii="仿宋_GB2312" w:hAnsi="Times New Roman" w:eastAsia="仿宋_GB2312" w:cs="Times New Roman"/>
          <w:color w:val="auto"/>
          <w:sz w:val="32"/>
          <w:szCs w:val="32"/>
        </w:rPr>
        <w:t>其中，经济办高新技术企业培育专项经费10.00万元，科普宣传专项经费3.81万元。</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4.文化旅游体育与传媒支出178.60万元，年初预算219.10万元，</w:t>
      </w:r>
      <w:r>
        <w:rPr>
          <w:rFonts w:hint="eastAsia" w:ascii="仿宋_GB2312" w:hAnsi="Times New Roman" w:eastAsia="仿宋_GB2312" w:cs="Times New Roman"/>
          <w:color w:val="auto"/>
          <w:kern w:val="0"/>
          <w:sz w:val="32"/>
          <w:szCs w:val="32"/>
        </w:rPr>
        <w:t>完成年初预算的81.52%</w:t>
      </w:r>
      <w:r>
        <w:rPr>
          <w:rFonts w:hint="eastAsia" w:ascii="仿宋_GB2312" w:hAnsi="Times New Roman" w:eastAsia="仿宋_GB2312" w:cs="Times New Roman"/>
          <w:color w:val="auto"/>
          <w:sz w:val="32"/>
          <w:szCs w:val="32"/>
        </w:rPr>
        <w:t>。其中文化活动中心专项经费174.00万元，上级财政下达的转移支付4.60万元，为乡镇文化站补助资金和体育团队扶持补贴专项资金。</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5.社会保障和就业支出4990.60万元，年初预算4576.26万元，</w:t>
      </w:r>
      <w:r>
        <w:rPr>
          <w:rFonts w:hint="eastAsia" w:ascii="仿宋_GB2312" w:hAnsi="Times New Roman" w:eastAsia="仿宋_GB2312" w:cs="Times New Roman"/>
          <w:color w:val="auto"/>
          <w:kern w:val="0"/>
          <w:sz w:val="32"/>
          <w:szCs w:val="32"/>
        </w:rPr>
        <w:t>完成年初预算的109.05%，主要是增加了转移支付</w:t>
      </w:r>
      <w:r>
        <w:rPr>
          <w:rFonts w:hint="eastAsia" w:ascii="仿宋_GB2312" w:hAnsi="Times New Roman" w:eastAsia="仿宋_GB2312" w:cs="Times New Roman"/>
          <w:color w:val="auto"/>
          <w:sz w:val="32"/>
          <w:szCs w:val="32"/>
        </w:rPr>
        <w:t>。其中，社区事务受理服务中心人员、公用支出299.92万元，机关事业人员养老保险金415.85万元，机关事业人员职业年金204.53万元，受理中心信息化专项经费15.90万元，退休人员生活补贴专项经费13.89万元，居委会日常专项经费46.45万元，社建办双拥专项经费10.79万元，社区事务管理站补贴经费1442.53万元，社工专项经费886.00万元，帮困及慰问款专项经费45.45万元，事权配套资金546.18万元，上级财政下达的转移支付1063.11万元，主要包括中央直达资金，三阳机构改造工程，优抚对象，残疾人补助，稳定就业岗位补贴，生态养护管理人员补贴等专项补助资金。</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6.卫生健康支出906.60万元，年初预算460.41万元，</w:t>
      </w:r>
      <w:r>
        <w:rPr>
          <w:rFonts w:hint="eastAsia" w:ascii="仿宋_GB2312" w:hAnsi="Times New Roman" w:eastAsia="仿宋_GB2312" w:cs="Times New Roman"/>
          <w:color w:val="auto"/>
          <w:kern w:val="0"/>
          <w:sz w:val="32"/>
          <w:szCs w:val="32"/>
        </w:rPr>
        <w:t>完成年初预算的196.91%</w:t>
      </w:r>
      <w:r>
        <w:rPr>
          <w:rFonts w:hint="eastAsia" w:ascii="仿宋_GB2312" w:hAnsi="Times New Roman" w:eastAsia="仿宋_GB2312" w:cs="Times New Roman"/>
          <w:color w:val="auto"/>
          <w:sz w:val="32"/>
          <w:szCs w:val="32"/>
        </w:rPr>
        <w:t>。主要是增加了防疫经费和转移支付，其中，机关事业人员医疗保险经费209.85万元，爱卫专项经费54.30万元，动物防疫专项经费10.50万元，计生专项经费（含配套资金）28.02万元，镇防疫专项经费393.19万元，上级财政下达的转移支付210.74万元，主要包括防疫专项经费（中央直达资金）、医疗救助补助资金。</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7.节能环保支出3661.78万元，年初预算4275.31万元，</w:t>
      </w:r>
      <w:r>
        <w:rPr>
          <w:rFonts w:hint="eastAsia" w:ascii="仿宋_GB2312" w:hAnsi="Times New Roman" w:eastAsia="仿宋_GB2312" w:cs="Times New Roman"/>
          <w:color w:val="auto"/>
          <w:kern w:val="0"/>
          <w:sz w:val="32"/>
          <w:szCs w:val="32"/>
        </w:rPr>
        <w:t>完成年初预算的85.65%</w:t>
      </w:r>
      <w:r>
        <w:rPr>
          <w:rFonts w:hint="eastAsia" w:ascii="仿宋_GB2312" w:hAnsi="Times New Roman" w:eastAsia="仿宋_GB2312" w:cs="Times New Roman"/>
          <w:color w:val="auto"/>
          <w:sz w:val="32"/>
          <w:szCs w:val="32"/>
        </w:rPr>
        <w:t>。其中，市容所人员、公用支出248.95万元，生态组织专项经费1592.00万元，生源物业和绿化公司运行专项经费1532.83万元，菜场第三方服务费及管理费288.00万元。</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8.城乡社区事务支出5830.18万元，年初预算2771.79万元，</w:t>
      </w:r>
      <w:r>
        <w:rPr>
          <w:rFonts w:hint="eastAsia" w:ascii="仿宋_GB2312" w:hAnsi="Times New Roman" w:eastAsia="仿宋_GB2312" w:cs="Times New Roman"/>
          <w:color w:val="auto"/>
          <w:kern w:val="0"/>
          <w:sz w:val="32"/>
          <w:szCs w:val="32"/>
        </w:rPr>
        <w:t>完成年初预算的210.34%</w:t>
      </w:r>
      <w:r>
        <w:rPr>
          <w:rFonts w:hint="eastAsia" w:ascii="仿宋_GB2312" w:hAnsi="Times New Roman" w:eastAsia="仿宋_GB2312" w:cs="Times New Roman"/>
          <w:color w:val="auto"/>
          <w:sz w:val="32"/>
          <w:szCs w:val="32"/>
        </w:rPr>
        <w:t>。主要是增加了转移支付，其中，综合行政执法队人员、公用支出136.87万元，城市建设管理事务中心人员、公用支出163.83万元，城市运行管理中心人员、公用支出134.66万元，联动工作经费183.80万元，镇农村公路配套资金30.32万元，社会组织参与住宅小区综合管理服务专项经费6.00万元，2022年薄弱点位负面清单综合整治工程项目75.00万元，售后公房零星修缮项目150.00万元，安全生产与消防专项经费14.99万元，三阳机构改造项目38.86万元，拆违专项经费25.43万元，长征产业发展控详规调整专项经费24.00万元，司法所修缮2.00万元，国土空间规划编制专项经费95.00万元，廊道养护专项经费118.69万元，老房汇专项经费28.94万元，毗邻党建“三微”廉政教育基地建设项目39.93万元，创建办文明居住积分专项经费136.50万元，小型工程预备项目548.67万元，红星综合为老服务中心保洁保绿项目6.00万元，综合为老服务中心委托管理服务项目96.64万元，资产公司运行专项经费60.00万元，创建办工作专项经费60.93万元，公灯公厕费用补贴54.44万元，禁渔和一枝黄花清理专项经费10.00万元，镇级河道市场化养护镇级配套专项资金1.61万元，生活垃圾减量化专项资金171.66万元，上级财政下达的转移支付3415.41万元，主要包括土地减量化资金、农村公路乡村道养护项目专项资金等。</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9.农林水支出5266.80万元，年初预算1661.92万元，</w:t>
      </w:r>
      <w:r>
        <w:rPr>
          <w:rFonts w:hint="eastAsia" w:ascii="仿宋_GB2312" w:hAnsi="Times New Roman" w:eastAsia="仿宋_GB2312" w:cs="Times New Roman"/>
          <w:color w:val="auto"/>
          <w:kern w:val="0"/>
          <w:sz w:val="32"/>
          <w:szCs w:val="32"/>
        </w:rPr>
        <w:t>完成年初预算的316.91%，主要是增加了转移支付</w:t>
      </w:r>
      <w:r>
        <w:rPr>
          <w:rFonts w:hint="eastAsia" w:ascii="仿宋_GB2312" w:hAnsi="Times New Roman" w:eastAsia="仿宋_GB2312" w:cs="Times New Roman"/>
          <w:color w:val="auto"/>
          <w:sz w:val="32"/>
          <w:szCs w:val="32"/>
        </w:rPr>
        <w:t>。其中，农技中心人员、公用支出69.10万元，水务所人员、公用支出96.05万元，中心横河整治工程200.00万元，下水管网维护专项经费39.90万元，生活污水日常维护专项经费44.81万元，河长制经费9.89万元，廊道市场化养护费68.68万元，上级财政下达的转移支付4738.37万元，主要包括农水工程资金和公益林、水稻种植补贴等专项补助资金。</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10.资源勘探工业信息等支出25551.02万元，年初预算13761.28万元，</w:t>
      </w:r>
      <w:r>
        <w:rPr>
          <w:rFonts w:hint="eastAsia" w:ascii="仿宋_GB2312" w:hAnsi="Times New Roman" w:eastAsia="仿宋_GB2312" w:cs="Times New Roman"/>
          <w:color w:val="auto"/>
          <w:kern w:val="0"/>
          <w:sz w:val="32"/>
          <w:szCs w:val="32"/>
        </w:rPr>
        <w:t>完成年初预算的185.67%。</w:t>
      </w:r>
      <w:r>
        <w:rPr>
          <w:rFonts w:hint="eastAsia" w:ascii="仿宋_GB2312" w:hAnsi="Times New Roman" w:eastAsia="仿宋_GB2312" w:cs="Times New Roman"/>
          <w:color w:val="auto"/>
          <w:sz w:val="32"/>
          <w:szCs w:val="32"/>
        </w:rPr>
        <w:t>其中，镇企业扶持资金10124.16万元，镇经济小区及招商窗口工作经费1889.14万元，光明米业经济园区</w:t>
      </w:r>
      <w:r>
        <w:rPr>
          <w:rFonts w:hint="eastAsia" w:ascii="仿宋_GB2312" w:hAnsi="仿宋_GB2312" w:eastAsia="仿宋_GB2312" w:cs="仿宋_GB2312"/>
          <w:color w:val="auto"/>
          <w:sz w:val="32"/>
          <w:szCs w:val="32"/>
        </w:rPr>
        <w:t>招商引税支出13537.72</w:t>
      </w:r>
      <w:r>
        <w:rPr>
          <w:rFonts w:hint="eastAsia" w:ascii="仿宋_GB2312" w:hAnsi="Times New Roman" w:eastAsia="仿宋_GB2312" w:cs="Times New Roman"/>
          <w:color w:val="auto"/>
          <w:sz w:val="32"/>
          <w:szCs w:val="32"/>
        </w:rPr>
        <w:t>万元。</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11.住房公积金支出782.91万元，年初预算794.04万元，</w:t>
      </w:r>
      <w:r>
        <w:rPr>
          <w:rFonts w:hint="eastAsia" w:ascii="仿宋_GB2312" w:hAnsi="Times New Roman" w:eastAsia="仿宋_GB2312" w:cs="Times New Roman"/>
          <w:color w:val="auto"/>
          <w:kern w:val="0"/>
          <w:sz w:val="32"/>
          <w:szCs w:val="32"/>
        </w:rPr>
        <w:t>完成年初预算的98.60%</w:t>
      </w:r>
      <w:r>
        <w:rPr>
          <w:rFonts w:hint="eastAsia" w:ascii="仿宋_GB2312" w:hAnsi="Times New Roman" w:eastAsia="仿宋_GB2312" w:cs="Times New Roman"/>
          <w:color w:val="auto"/>
          <w:sz w:val="32"/>
          <w:szCs w:val="32"/>
        </w:rPr>
        <w:t>。为机关事业单位公积金支出和机关人员住房补贴。</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13.其他支出16.00万元，年初无预算，均为上级财政下达的转移支付（基金），其中，示范睦邻点补贴6万元，老年人助餐服务场所建设补贴市级补助资金10万元。</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2022年我镇预算执行情况总体良好，财政项目资金均按要求予以绩效申报，对镇水务所支出开展了部门整体评价，对工会专项经费、武装部专项经费和怡心养老院专项补贴等三个专项经费进行了专家评审，三个项目评审结果均为优秀。</w:t>
      </w:r>
    </w:p>
    <w:p>
      <w:pPr>
        <w:snapToGrid w:val="0"/>
        <w:rPr>
          <w:rFonts w:ascii="Times New Roman" w:hAnsi="Times New Roman" w:eastAsia="宋体" w:cs="Times New Roman"/>
          <w:color w:val="auto"/>
          <w:sz w:val="32"/>
          <w:szCs w:val="32"/>
        </w:rPr>
      </w:pPr>
    </w:p>
    <w:p>
      <w:pPr>
        <w:autoSpaceDE w:val="0"/>
        <w:spacing w:line="600" w:lineRule="atLeas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二、2023年财政预算</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根据崇明区新一轮财政管理体制实施意见，以及新冠疫情影响下的经济发展实际情况，经综合研判，预计2023年我镇财政将更加紧张。经镇党委讨论决定，2023年预算遵循如下原则，确保保基本民生、保工资、保运转三保经费支出，其他经费一律不增加。</w:t>
      </w:r>
    </w:p>
    <w:p>
      <w:pPr>
        <w:autoSpaceDE w:val="0"/>
        <w:spacing w:line="600" w:lineRule="atLeast"/>
        <w:ind w:firstLine="640" w:firstLineChars="200"/>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（一）2023年财政预算收入预计</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2023年，我镇安排财政预算收入41408.55万元，具体明细如下：</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上级补助收入9166.99万元，其中，三农补助6万元，社会保障补助350万元，社会管理补助847万元，生态补偿补助1100万元，营改增补助848万元，农场乡镇基数补助4537万元，区级贡献存量基数补助670万元，生态岗位补助808.99万元。</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2.上级财政转移支付708.55万元。</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3.镇级财力13533.01万元。</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4.</w:t>
      </w:r>
      <w:r>
        <w:rPr>
          <w:rFonts w:hint="eastAsia" w:ascii="仿宋_GB2312" w:hAnsi="仿宋_GB2312" w:eastAsia="仿宋_GB2312" w:cs="仿宋_GB2312"/>
          <w:color w:val="auto"/>
          <w:sz w:val="32"/>
          <w:szCs w:val="32"/>
        </w:rPr>
        <w:t>光明米业经济园区招商引税收入18000万元</w:t>
      </w:r>
    </w:p>
    <w:p>
      <w:pPr>
        <w:autoSpaceDE w:val="0"/>
        <w:spacing w:line="600" w:lineRule="atLeast"/>
        <w:ind w:left="560"/>
        <w:rPr>
          <w:rFonts w:ascii="楷体_GB2312" w:hAnsi="Times New Roman" w:eastAsia="楷体_GB2312" w:cs="Times New Roman"/>
          <w:color w:val="auto"/>
          <w:sz w:val="32"/>
          <w:szCs w:val="32"/>
        </w:rPr>
      </w:pPr>
      <w:r>
        <w:rPr>
          <w:rFonts w:hint="eastAsia" w:ascii="楷体_GB2312" w:hAnsi="Times New Roman" w:eastAsia="楷体_GB2312" w:cs="Times New Roman"/>
          <w:color w:val="auto"/>
          <w:sz w:val="32"/>
          <w:szCs w:val="32"/>
        </w:rPr>
        <w:t>（二）2023年财政预算支出预计</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2023年，我镇安排财政支出41408.55万元，明细如下：</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一般公共服务支出2711.44万元，占预算的6.55%。其中，机关人员、公用支出（不含社保和公积金，下同）1446.50万元，财政所人员、公用支出123.29万元，党群服务中心人员、公用支出332.53万元，人大专项经费17.00万元，武装部专项经费7.00万元，工会专项经费10.00万元，司法专项经费21.00万元，机关事业保洁，机关门卫特保，机关食堂劳务外包等机关购买服务140.69万元，政法委等社工人员经费配套资金40.04万元，市场监督所人员经费配套资金207.37万元，司法所人员经费配套资金40.56万元，内审专项经费87.50万元，维稳专项经费44.00万元，全国经济普查专项经费5.00万元，绩效专项经费18.50万元，党建专项经费67.00万元，创建办创建工作专项经费48.00万元，上级财政转移支付55.76万元。</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2.教育支出8.40万元，</w:t>
      </w:r>
      <w:r>
        <w:rPr>
          <w:rFonts w:hint="eastAsia" w:ascii="仿宋_GB2312" w:hAnsi="Times New Roman" w:eastAsia="仿宋_GB2312" w:cs="Times New Roman"/>
          <w:color w:val="auto"/>
          <w:kern w:val="0"/>
          <w:sz w:val="32"/>
          <w:szCs w:val="32"/>
        </w:rPr>
        <w:t>占预算的0.02%，</w:t>
      </w:r>
      <w:r>
        <w:rPr>
          <w:rFonts w:hint="eastAsia" w:ascii="仿宋_GB2312" w:hAnsi="Times New Roman" w:eastAsia="仿宋_GB2312" w:cs="Times New Roman"/>
          <w:color w:val="auto"/>
          <w:sz w:val="32"/>
          <w:szCs w:val="32"/>
        </w:rPr>
        <w:t>其中教育专项经费8万元，上级财政转移支付0.40万元。</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3.科学技术支出34万元，</w:t>
      </w:r>
      <w:r>
        <w:rPr>
          <w:rFonts w:hint="eastAsia" w:ascii="仿宋_GB2312" w:hAnsi="Times New Roman" w:eastAsia="仿宋_GB2312" w:cs="Times New Roman"/>
          <w:color w:val="auto"/>
          <w:kern w:val="0"/>
          <w:sz w:val="32"/>
          <w:szCs w:val="32"/>
        </w:rPr>
        <w:t>占预算的0.08%，其中科普专项经费4万元，高新技术企业培育专项经费30万元</w:t>
      </w:r>
      <w:r>
        <w:rPr>
          <w:rFonts w:hint="eastAsia" w:ascii="仿宋_GB2312" w:hAnsi="Times New Roman" w:eastAsia="仿宋_GB2312" w:cs="Times New Roman"/>
          <w:color w:val="auto"/>
          <w:sz w:val="32"/>
          <w:szCs w:val="32"/>
        </w:rPr>
        <w:t>。</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4.文化体育与传媒支出222万元，</w:t>
      </w:r>
      <w:r>
        <w:rPr>
          <w:rFonts w:hint="eastAsia" w:ascii="仿宋_GB2312" w:hAnsi="Times New Roman" w:eastAsia="仿宋_GB2312" w:cs="Times New Roman"/>
          <w:color w:val="auto"/>
          <w:kern w:val="0"/>
          <w:sz w:val="32"/>
          <w:szCs w:val="32"/>
        </w:rPr>
        <w:t>占预算的0.54%</w:t>
      </w:r>
      <w:r>
        <w:rPr>
          <w:rFonts w:hint="eastAsia" w:ascii="仿宋_GB2312" w:hAnsi="Times New Roman" w:eastAsia="仿宋_GB2312" w:cs="Times New Roman"/>
          <w:color w:val="auto"/>
          <w:sz w:val="32"/>
          <w:szCs w:val="32"/>
        </w:rPr>
        <w:t>。均为文化活动中心专项经费。</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社会保障和就业支出4534.52万元，占预算的10.95%。其中，社区事务受理服务中心人员、公用支出297.81万元，机关事业人员养老保险金、职业年金759.81万元，居委会专项经费59.00万元，受理中心日常运行专项经费14.90万元，行政事业退休人员生活补贴124.99万元，稳定就业岗位补贴配套资金22.00万元，扶持政策奖励专项经费10.00万元，养老院运行专项经费32.00万元，综合为老服务中心委托管理服务项目100.00万元，红星综合为老服务中心保洁保绿服务项目6.00万元，民生保障配套资金276.80万元，帮困及慰问专项经费60.00万元，双拥专项经费16.00万元，社区事务管理站运行经费1431.00万元，社工运行经费1011.99万元，上级财政转移支付312.22万元。</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6.卫生健康支出623.59万元，</w:t>
      </w:r>
      <w:r>
        <w:rPr>
          <w:rFonts w:hint="eastAsia" w:ascii="仿宋_GB2312" w:hAnsi="Times New Roman" w:eastAsia="仿宋_GB2312" w:cs="Times New Roman"/>
          <w:color w:val="auto"/>
          <w:kern w:val="0"/>
          <w:sz w:val="32"/>
          <w:szCs w:val="32"/>
        </w:rPr>
        <w:t>占预算的1.51%</w:t>
      </w:r>
      <w:r>
        <w:rPr>
          <w:rFonts w:hint="eastAsia" w:ascii="仿宋_GB2312" w:hAnsi="Times New Roman" w:eastAsia="仿宋_GB2312" w:cs="Times New Roman"/>
          <w:color w:val="auto"/>
          <w:sz w:val="32"/>
          <w:szCs w:val="32"/>
        </w:rPr>
        <w:t>。其中，行政事业单位医疗保险经费240.45万元，爱卫专项经费38.50万元，疫情防控专项经费200.00万元，国家卫生镇创建专项经费22.50万元，病媒生物防治工作及雨水井服务项目38.00万元，农业综合运行经费10.00万元，计生专项经费6.00万元，计划生育奖励与扶助配套资金24.00万元，医疗救助补助资金配套资金22.00万元，上级财政转移支付22.14万元。</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7.节能环保支出3644.52万元，</w:t>
      </w:r>
      <w:r>
        <w:rPr>
          <w:rFonts w:hint="eastAsia" w:ascii="仿宋_GB2312" w:hAnsi="Times New Roman" w:eastAsia="仿宋_GB2312" w:cs="Times New Roman"/>
          <w:color w:val="auto"/>
          <w:kern w:val="0"/>
          <w:sz w:val="32"/>
          <w:szCs w:val="32"/>
        </w:rPr>
        <w:t>占预算的8.80%</w:t>
      </w:r>
      <w:r>
        <w:rPr>
          <w:rFonts w:hint="eastAsia" w:ascii="仿宋_GB2312" w:hAnsi="Times New Roman" w:eastAsia="仿宋_GB2312" w:cs="Times New Roman"/>
          <w:color w:val="auto"/>
          <w:sz w:val="32"/>
          <w:szCs w:val="32"/>
        </w:rPr>
        <w:t>。其中，市容所人员、公用支出258.10万元，物业公司财政补贴650.00万元，绿化公司财政补贴540.00万元，菜场购买服务项目276.42万元，生态组织专项经费1,840.00万元，上级财政转移支付80万元。</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8.城乡社区事务支出2857.96万元，</w:t>
      </w:r>
      <w:r>
        <w:rPr>
          <w:rFonts w:hint="eastAsia" w:ascii="仿宋_GB2312" w:hAnsi="Times New Roman" w:eastAsia="仿宋_GB2312" w:cs="Times New Roman"/>
          <w:color w:val="auto"/>
          <w:kern w:val="0"/>
          <w:sz w:val="32"/>
          <w:szCs w:val="32"/>
        </w:rPr>
        <w:t>占预算的6.90%</w:t>
      </w:r>
      <w:r>
        <w:rPr>
          <w:rFonts w:hint="eastAsia" w:ascii="仿宋_GB2312" w:hAnsi="Times New Roman" w:eastAsia="仿宋_GB2312" w:cs="Times New Roman"/>
          <w:color w:val="auto"/>
          <w:sz w:val="32"/>
          <w:szCs w:val="32"/>
        </w:rPr>
        <w:t>。其中，综合行政执法队人员、公用支出136.78万元，城市建设管理事务中心人员、公用支出175.86万元，城市运行管理中心人员、公用支出135.56万元，综合行政执法队装备及车辆购置费53万元，防汛抗台专项经费7.00万元，社会组织参与住宅小区综合管理项目6.00万元，农村公路养护专项经费40.00万元，大联动专项经费199万元，安全生产与消防专项经费15.00万元，长征产业办专项经费20.00万元，廊道养护和租赁配套资金164.00万元，老房汇专项经费30.00万元，文明居住管理专项经费210.00万元，资产公司运行经费100.00万元，小型工程预备项目300.00万元，上海市安全发展和综合减灾示范社区创建专项经费3.00万元，2022年薄弱点位负面清单综合整治工程100.00万元，综合为老服务中心新建工程300.00万元，社区卫生服务中心标准化改造工程150.00万元，银杏花园口袋公园建设项目（一期）300.00万元，拆违专项经费40.00万元，示范化中队复验装修项目15.00万元，纪委谈话室建设项目15.00万元，公灯公厕专项经费55.00万元，一枝黄花清理和禁渔专项经费10.00万元，生活垃圾减量化专项经费218.00万元，上级财政转移支付59.76万元。</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9.农林水支出913.00万元，</w:t>
      </w:r>
      <w:r>
        <w:rPr>
          <w:rFonts w:hint="eastAsia" w:ascii="仿宋_GB2312" w:hAnsi="Times New Roman" w:eastAsia="仿宋_GB2312" w:cs="Times New Roman"/>
          <w:color w:val="auto"/>
          <w:kern w:val="0"/>
          <w:sz w:val="32"/>
          <w:szCs w:val="32"/>
        </w:rPr>
        <w:t>占预算的2.20%</w:t>
      </w:r>
      <w:r>
        <w:rPr>
          <w:rFonts w:hint="eastAsia" w:ascii="仿宋_GB2312" w:hAnsi="Times New Roman" w:eastAsia="仿宋_GB2312" w:cs="Times New Roman"/>
          <w:color w:val="auto"/>
          <w:sz w:val="32"/>
          <w:szCs w:val="32"/>
        </w:rPr>
        <w:t>。其中，农技中心人员、公用支出84.71万元，水务所人员、公用支出119.57万元，农业配套资金1.65万元，农产品安全监管及水稻种植专项经费2万元，河长制专项经费5万元，下水管网维护专项经费40.00万元，生活污水日常维护专项经费47.00万元，镇级河道市场化养护镇级配套专项经费152.00万元，生态清洁小流域长征治理单元河道整治工程290.00万元，上级财政转移支付171.07万元。</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10.支持中小企业发展和管理支出25029.05万元,</w:t>
      </w:r>
      <w:r>
        <w:rPr>
          <w:rFonts w:hint="eastAsia" w:ascii="仿宋_GB2312" w:hAnsi="Times New Roman" w:eastAsia="仿宋_GB2312" w:cs="Times New Roman"/>
          <w:color w:val="auto"/>
          <w:kern w:val="0"/>
          <w:sz w:val="32"/>
          <w:szCs w:val="32"/>
        </w:rPr>
        <w:t>占预算的60.44%，</w:t>
      </w:r>
      <w:r>
        <w:rPr>
          <w:rFonts w:hint="eastAsia" w:ascii="仿宋_GB2312" w:hAnsi="Times New Roman" w:eastAsia="仿宋_GB2312" w:cs="Times New Roman"/>
          <w:color w:val="auto"/>
          <w:sz w:val="32"/>
          <w:szCs w:val="32"/>
        </w:rPr>
        <w:t>其中，镇企业扶持资金5629.05万元，经济小区及招商窗口工作经费1400.00万元，光明米业企业扶持资金18000万元。</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11.住房公积金支出822.87万元，</w:t>
      </w:r>
      <w:r>
        <w:rPr>
          <w:rFonts w:hint="eastAsia" w:ascii="仿宋_GB2312" w:hAnsi="Times New Roman" w:eastAsia="仿宋_GB2312" w:cs="Times New Roman"/>
          <w:color w:val="auto"/>
          <w:kern w:val="0"/>
          <w:sz w:val="32"/>
          <w:szCs w:val="32"/>
        </w:rPr>
        <w:t>占预算的1.99%，</w:t>
      </w:r>
      <w:r>
        <w:rPr>
          <w:rFonts w:hint="eastAsia" w:ascii="仿宋_GB2312" w:hAnsi="Times New Roman" w:eastAsia="仿宋_GB2312" w:cs="Times New Roman"/>
          <w:color w:val="auto"/>
          <w:sz w:val="32"/>
          <w:szCs w:val="32"/>
        </w:rPr>
        <w:t>均为机关事业单位的公积金支出。</w:t>
      </w:r>
    </w:p>
    <w:p>
      <w:pPr>
        <w:autoSpaceDE w:val="0"/>
        <w:spacing w:line="600" w:lineRule="atLeas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12.消防救援事务7.2万元，</w:t>
      </w:r>
      <w:r>
        <w:rPr>
          <w:rFonts w:hint="eastAsia" w:ascii="仿宋_GB2312" w:hAnsi="Times New Roman" w:eastAsia="仿宋_GB2312" w:cs="Times New Roman"/>
          <w:color w:val="auto"/>
          <w:kern w:val="0"/>
          <w:sz w:val="32"/>
          <w:szCs w:val="32"/>
        </w:rPr>
        <w:t>占预算的0.02%，</w:t>
      </w:r>
      <w:r>
        <w:rPr>
          <w:rFonts w:hint="eastAsia" w:ascii="仿宋_GB2312" w:hAnsi="Times New Roman" w:eastAsia="仿宋_GB2312" w:cs="Times New Roman"/>
          <w:color w:val="auto"/>
          <w:sz w:val="32"/>
          <w:szCs w:val="32"/>
        </w:rPr>
        <w:t>均为上级财政转移支付。</w:t>
      </w:r>
    </w:p>
    <w:p>
      <w:pPr>
        <w:autoSpaceDE w:val="0"/>
        <w:spacing w:line="600" w:lineRule="atLeast"/>
        <w:ind w:firstLine="640" w:firstLineChars="200"/>
        <w:rPr>
          <w:rFonts w:ascii="宋体" w:hAnsi="宋体" w:eastAsia="宋体" w:cs="Times New Roman"/>
          <w:sz w:val="32"/>
          <w:szCs w:val="32"/>
        </w:rPr>
      </w:pPr>
      <w:r>
        <w:rPr>
          <w:rFonts w:hint="eastAsia" w:ascii="仿宋_GB2312" w:hAnsi="Times New Roman" w:eastAsia="仿宋_GB2312" w:cs="Times New Roman"/>
          <w:color w:val="auto"/>
          <w:sz w:val="32"/>
          <w:szCs w:val="32"/>
        </w:rPr>
        <w:t>根据上级财政要求，我镇对全部财政项目进行了绩效申报，对文明居住管理、菜场购买服务、镇级河道市场化养护等五个项目进行了预评审。</w:t>
      </w:r>
      <w:bookmarkStart w:id="0" w:name="_GoBack"/>
      <w:bookmarkEnd w:id="0"/>
    </w:p>
    <w:p>
      <w:pPr>
        <w:autoSpaceDE w:val="0"/>
        <w:spacing w:line="600" w:lineRule="atLeast"/>
        <w:ind w:firstLine="640" w:firstLineChars="200"/>
        <w:rPr>
          <w:rFonts w:ascii="楷体_GB2312" w:hAnsi="Times New Roman" w:eastAsia="楷体_GB2312" w:cs="Times New Roman"/>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康简标题宋">
    <w:panose1 w:val="02010609000101010101"/>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VjYmExOWNjY2I4NDE1YjI3MTVjZGI5OGJhYTkzYzYifQ=="/>
  </w:docVars>
  <w:rsids>
    <w:rsidRoot w:val="00E108F4"/>
    <w:rsid w:val="0010274F"/>
    <w:rsid w:val="00142E36"/>
    <w:rsid w:val="001B754F"/>
    <w:rsid w:val="002B137D"/>
    <w:rsid w:val="002D2C83"/>
    <w:rsid w:val="0033494B"/>
    <w:rsid w:val="004C496C"/>
    <w:rsid w:val="004E2285"/>
    <w:rsid w:val="00537FA2"/>
    <w:rsid w:val="00673C9F"/>
    <w:rsid w:val="006A7A80"/>
    <w:rsid w:val="006E08C7"/>
    <w:rsid w:val="00791073"/>
    <w:rsid w:val="007978B1"/>
    <w:rsid w:val="007B2FF2"/>
    <w:rsid w:val="00810EE8"/>
    <w:rsid w:val="008934D4"/>
    <w:rsid w:val="008A5CF1"/>
    <w:rsid w:val="008D2CD8"/>
    <w:rsid w:val="00AE2DCC"/>
    <w:rsid w:val="00AF3194"/>
    <w:rsid w:val="00AF6C3A"/>
    <w:rsid w:val="00B820DD"/>
    <w:rsid w:val="00C21E37"/>
    <w:rsid w:val="00C53FC8"/>
    <w:rsid w:val="00CB78F2"/>
    <w:rsid w:val="00E108F4"/>
    <w:rsid w:val="00E27988"/>
    <w:rsid w:val="00E454F4"/>
    <w:rsid w:val="00EF2E12"/>
    <w:rsid w:val="00F259C2"/>
    <w:rsid w:val="032B2A66"/>
    <w:rsid w:val="0698619F"/>
    <w:rsid w:val="06A77A8A"/>
    <w:rsid w:val="09A26253"/>
    <w:rsid w:val="0D361671"/>
    <w:rsid w:val="162D3043"/>
    <w:rsid w:val="1A053323"/>
    <w:rsid w:val="1A494EBB"/>
    <w:rsid w:val="1B3A4D75"/>
    <w:rsid w:val="21D26BCF"/>
    <w:rsid w:val="24505CDB"/>
    <w:rsid w:val="2C4F1A9D"/>
    <w:rsid w:val="2C5568E5"/>
    <w:rsid w:val="2DB666A5"/>
    <w:rsid w:val="2EF33008"/>
    <w:rsid w:val="34BC689A"/>
    <w:rsid w:val="3C736EF3"/>
    <w:rsid w:val="3E03655F"/>
    <w:rsid w:val="42246F58"/>
    <w:rsid w:val="489A4E59"/>
    <w:rsid w:val="498D43CB"/>
    <w:rsid w:val="4C9261D5"/>
    <w:rsid w:val="4D047F4E"/>
    <w:rsid w:val="4DB919B5"/>
    <w:rsid w:val="4F430FB3"/>
    <w:rsid w:val="559C7A2D"/>
    <w:rsid w:val="586E2CD6"/>
    <w:rsid w:val="5A646A8B"/>
    <w:rsid w:val="5BEC03EC"/>
    <w:rsid w:val="5C902366"/>
    <w:rsid w:val="5E597CB4"/>
    <w:rsid w:val="64516F4D"/>
    <w:rsid w:val="658C0881"/>
    <w:rsid w:val="71DD153E"/>
    <w:rsid w:val="7796475D"/>
    <w:rsid w:val="79ED1831"/>
    <w:rsid w:val="7FC112E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979</Words>
  <Characters>5583</Characters>
  <Lines>46</Lines>
  <Paragraphs>13</Paragraphs>
  <TotalTime>0</TotalTime>
  <ScaleCrop>false</ScaleCrop>
  <LinksUpToDate>false</LinksUpToDate>
  <CharactersWithSpaces>6549</CharactersWithSpaces>
  <Application>WPS Office_10.1.0.5803_F1E327BC-269C-435d-A152-05C5408002CA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2022-12-23T07:08:00Z</dcterms:created>
  <dc:creator>xb21cn</dc:creator>
  <cp:lastModifiedBy>山尧</cp:lastModifiedBy>
  <cp:lastPrinted>2022-12-15T05:58:00Z</cp:lastPrinted>
  <dcterms:modified xsi:type="dcterms:W3CDTF">2023-01-19T02:24:36Z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y fmtid="{D5CDD505-2E9C-101B-9397-08002B2CF9AE}" pid="3" name="ICV">
    <vt:lpwstr>6685E3E7E8AC4F789E77DA60E044FA09</vt:lpwstr>
  </property>
</Properties>
</file>