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上海市</w:t>
      </w:r>
      <w:r>
        <w:rPr>
          <w:rFonts w:hint="eastAsia" w:ascii="方正小标宋简体" w:hAnsi="方正小标宋简体" w:eastAsia="方正小标宋简体" w:cs="方正小标宋简体"/>
          <w:b w:val="0"/>
          <w:bCs w:val="0"/>
          <w:sz w:val="44"/>
          <w:lang w:eastAsia="zh-CN"/>
        </w:rPr>
        <w:t>崇明区</w:t>
      </w:r>
      <w:r>
        <w:rPr>
          <w:rFonts w:hint="eastAsia" w:ascii="方正小标宋简体" w:hAnsi="方正小标宋简体" w:eastAsia="方正小标宋简体" w:cs="方正小标宋简体"/>
          <w:b w:val="0"/>
          <w:bCs w:val="0"/>
          <w:sz w:val="44"/>
        </w:rPr>
        <w:t>卫生健康改革和发展</w:t>
      </w:r>
    </w:p>
    <w:p>
      <w:pPr>
        <w:pStyle w:val="3"/>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方正小标宋简体" w:hAnsi="方正小标宋简体" w:cs="方正小标宋简体"/>
          <w:b w:val="0"/>
          <w:bCs w:val="0"/>
          <w:sz w:val="44"/>
          <w:lang w:eastAsia="zh-CN"/>
        </w:rPr>
      </w:pPr>
      <w:r>
        <w:rPr>
          <w:rFonts w:hint="eastAsia" w:ascii="方正小标宋简体" w:hAnsi="方正小标宋简体" w:cs="方正小标宋简体"/>
          <w:b w:val="0"/>
          <w:bCs w:val="0"/>
          <w:sz w:val="44"/>
          <w:lang w:eastAsia="zh-CN"/>
        </w:rPr>
        <w:t>第十四个五年规划及</w:t>
      </w:r>
      <w:bookmarkStart w:id="0" w:name="_GoBack"/>
      <w:bookmarkEnd w:id="0"/>
      <w:r>
        <w:rPr>
          <w:rFonts w:hint="eastAsia" w:ascii="方正小标宋简体" w:hAnsi="方正小标宋简体" w:cs="方正小标宋简体"/>
          <w:b w:val="0"/>
          <w:bCs w:val="0"/>
          <w:sz w:val="44"/>
          <w:lang w:eastAsia="zh-CN"/>
        </w:rPr>
        <w:t>制定依据</w:t>
      </w:r>
    </w:p>
    <w:p>
      <w:pPr>
        <w:pStyle w:val="3"/>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44"/>
        </w:rPr>
      </w:pPr>
    </w:p>
    <w:p>
      <w:pPr>
        <w:pStyle w:val="6"/>
        <w:keepNext w:val="0"/>
        <w:keepLines w:val="0"/>
        <w:pageBreakBefore w:val="0"/>
        <w:widowControl w:val="0"/>
        <w:kinsoku/>
        <w:wordWrap/>
        <w:overflowPunct/>
        <w:topLinePunct w:val="0"/>
        <w:autoSpaceDE w:val="0"/>
        <w:autoSpaceDN w:val="0"/>
        <w:bidi w:val="0"/>
        <w:adjustRightInd w:val="0"/>
        <w:snapToGrid w:val="0"/>
        <w:spacing w:before="50"/>
        <w:ind w:left="0" w:leftChars="0" w:right="492" w:firstLine="0" w:firstLineChars="0"/>
        <w:jc w:val="center"/>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草案</w:t>
      </w:r>
      <w:r>
        <w:rPr>
          <w:rFonts w:hint="eastAsia" w:ascii="楷体_GB2312" w:hAnsi="楷体_GB2312" w:eastAsia="楷体_GB2312" w:cs="楷体_GB2312"/>
        </w:rPr>
        <w:t>）</w:t>
      </w:r>
    </w:p>
    <w:p>
      <w:pPr>
        <w:pStyle w:val="6"/>
        <w:keepNext w:val="0"/>
        <w:keepLines w:val="0"/>
        <w:pageBreakBefore w:val="0"/>
        <w:widowControl w:val="0"/>
        <w:kinsoku/>
        <w:wordWrap/>
        <w:overflowPunct/>
        <w:topLinePunct w:val="0"/>
        <w:autoSpaceDE w:val="0"/>
        <w:autoSpaceDN w:val="0"/>
        <w:bidi w:val="0"/>
        <w:adjustRightInd w:val="0"/>
        <w:snapToGrid w:val="0"/>
        <w:spacing w:before="2"/>
        <w:ind w:left="0"/>
        <w:jc w:val="both"/>
        <w:textAlignment w:val="auto"/>
        <w:rPr>
          <w:sz w:val="25"/>
        </w:rPr>
      </w:pP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pPr>
      <w:r>
        <w:t>为服务经济社会发展大局</w:t>
      </w:r>
      <w:r>
        <w:rPr>
          <w:rFonts w:hint="eastAsia"/>
          <w:lang w:eastAsia="zh-CN"/>
        </w:rPr>
        <w:t>和崇明世界级生态岛建设</w:t>
      </w:r>
      <w:r>
        <w:t>，满足人民群众日益增长的高品质健康服务需求，按照新时期卫生健康工作方针和健康</w:t>
      </w:r>
      <w:r>
        <w:rPr>
          <w:rFonts w:hint="eastAsia"/>
          <w:lang w:eastAsia="zh-CN"/>
        </w:rPr>
        <w:t>崇明</w:t>
      </w:r>
      <w:r>
        <w:t>建设总体部署，根据本</w:t>
      </w:r>
      <w:r>
        <w:rPr>
          <w:rFonts w:hint="eastAsia"/>
          <w:lang w:eastAsia="zh-CN"/>
        </w:rPr>
        <w:t>区</w:t>
      </w:r>
      <w:r>
        <w:t>国民经济和社会发展第十四个五年规划纲要，制订本规划。</w:t>
      </w:r>
    </w:p>
    <w:p>
      <w:pPr>
        <w:pStyle w:val="4"/>
        <w:keepNext w:val="0"/>
        <w:keepLines w:val="0"/>
        <w:pageBreakBefore w:val="0"/>
        <w:widowControl w:val="0"/>
        <w:kinsoku/>
        <w:wordWrap/>
        <w:overflowPunct/>
        <w:topLinePunct w:val="0"/>
        <w:autoSpaceDE w:val="0"/>
        <w:autoSpaceDN w:val="0"/>
        <w:bidi w:val="0"/>
        <w:adjustRightInd w:val="0"/>
        <w:snapToGrid w:val="0"/>
        <w:jc w:val="both"/>
        <w:textAlignment w:val="auto"/>
      </w:pPr>
      <w:r>
        <w:t>一、改革发展基础</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rPr>
        <w:t>“十三五”期间，本区坚持健康优先发展战略，按照将健康融入所有政策的理念，出台实施《本县进一步推进社区卫生服务综合改革与发展实施方案》（崇府办发〔2016〕2号）、《崇明县人民政府关于印发本县深化医药卫生体制综合改革试点实施方案（2016-2020年）的通知》（崇府办发〔2016〕40号）、《健康崇明行动（2019-2030年）》（崇府办发〔2020〕7号）、《</w:t>
      </w:r>
      <w:r>
        <w:rPr>
          <w:rFonts w:hint="eastAsia" w:ascii="仿宋_GB2312" w:hAnsi="仿宋_GB2312" w:cs="仿宋_GB2312"/>
          <w:lang w:eastAsia="zh-CN"/>
        </w:rPr>
        <w:t>上海市崇明区加强</w:t>
      </w:r>
      <w:r>
        <w:rPr>
          <w:rFonts w:hint="eastAsia" w:ascii="仿宋_GB2312" w:hAnsi="仿宋_GB2312" w:eastAsia="仿宋_GB2312" w:cs="仿宋_GB2312"/>
        </w:rPr>
        <w:t>公共卫生体系建设方案》（崇委发〔2020〕8号）</w:t>
      </w:r>
      <w:r>
        <w:rPr>
          <w:rFonts w:hint="eastAsia" w:ascii="仿宋_GB2312" w:hAnsi="仿宋_GB2312" w:cs="仿宋_GB2312"/>
          <w:lang w:eastAsia="zh-CN"/>
        </w:rPr>
        <w:t>、</w:t>
      </w:r>
      <w:r>
        <w:rPr>
          <w:rFonts w:hint="eastAsia" w:ascii="仿宋_GB2312" w:hAnsi="仿宋_GB2312" w:eastAsia="仿宋_GB2312" w:cs="仿宋_GB2312"/>
        </w:rPr>
        <w:t>《</w:t>
      </w:r>
      <w:r>
        <w:rPr>
          <w:rFonts w:hint="eastAsia" w:ascii="仿宋_GB2312" w:hAnsi="仿宋_GB2312" w:cs="仿宋_GB2312"/>
          <w:lang w:eastAsia="zh-CN"/>
        </w:rPr>
        <w:t>上海市崇明区人民政府办公室关于印发本区加强</w:t>
      </w:r>
      <w:r>
        <w:rPr>
          <w:rFonts w:hint="eastAsia" w:ascii="仿宋_GB2312" w:hAnsi="仿宋_GB2312" w:eastAsia="仿宋_GB2312" w:cs="仿宋_GB2312"/>
        </w:rPr>
        <w:t>公共卫生体系建设</w:t>
      </w:r>
      <w:r>
        <w:rPr>
          <w:rFonts w:hint="eastAsia" w:ascii="仿宋_GB2312" w:hAnsi="仿宋_GB2312" w:cs="仿宋_GB2312"/>
          <w:lang w:eastAsia="zh-CN"/>
        </w:rPr>
        <w:t>项目任务分工</w:t>
      </w:r>
      <w:r>
        <w:rPr>
          <w:rFonts w:hint="eastAsia" w:ascii="仿宋_GB2312" w:hAnsi="仿宋_GB2312" w:eastAsia="仿宋_GB2312" w:cs="仿宋_GB2312"/>
        </w:rPr>
        <w:t>方案</w:t>
      </w:r>
      <w:r>
        <w:rPr>
          <w:rFonts w:hint="eastAsia" w:ascii="仿宋_GB2312" w:hAnsi="仿宋_GB2312" w:cs="仿宋_GB2312"/>
          <w:lang w:eastAsia="zh-CN"/>
        </w:rPr>
        <w:t>的通知</w:t>
      </w:r>
      <w:r>
        <w:rPr>
          <w:rFonts w:hint="eastAsia" w:ascii="仿宋_GB2312" w:hAnsi="仿宋_GB2312" w:eastAsia="仿宋_GB2312" w:cs="仿宋_GB2312"/>
        </w:rPr>
        <w:t>》（</w:t>
      </w:r>
      <w:r>
        <w:rPr>
          <w:rFonts w:hint="eastAsia" w:ascii="仿宋_GB2312" w:hAnsi="仿宋_GB2312" w:cs="仿宋_GB2312"/>
          <w:lang w:eastAsia="zh-CN"/>
        </w:rPr>
        <w:t>沪</w:t>
      </w:r>
      <w:r>
        <w:rPr>
          <w:rFonts w:hint="eastAsia" w:ascii="仿宋_GB2312" w:hAnsi="仿宋_GB2312" w:eastAsia="仿宋_GB2312" w:cs="仿宋_GB2312"/>
        </w:rPr>
        <w:t>崇</w:t>
      </w:r>
      <w:r>
        <w:rPr>
          <w:rFonts w:hint="eastAsia" w:ascii="仿宋_GB2312" w:hAnsi="仿宋_GB2312" w:cs="仿宋_GB2312"/>
          <w:lang w:eastAsia="zh-CN"/>
        </w:rPr>
        <w:t>府办</w:t>
      </w:r>
      <w:r>
        <w:rPr>
          <w:rFonts w:hint="eastAsia" w:ascii="仿宋_GB2312" w:hAnsi="仿宋_GB2312" w:eastAsia="仿宋_GB2312" w:cs="仿宋_GB2312"/>
        </w:rPr>
        <w:t>发〔2020〕</w:t>
      </w:r>
      <w:r>
        <w:rPr>
          <w:rFonts w:hint="eastAsia" w:ascii="仿宋_GB2312" w:hAnsi="仿宋_GB2312" w:cs="仿宋_GB2312"/>
          <w:lang w:val="en-US" w:eastAsia="zh-CN"/>
        </w:rPr>
        <w:t>1</w:t>
      </w:r>
      <w:r>
        <w:rPr>
          <w:rFonts w:hint="eastAsia" w:ascii="仿宋_GB2312" w:hAnsi="仿宋_GB2312" w:eastAsia="仿宋_GB2312" w:cs="仿宋_GB2312"/>
        </w:rPr>
        <w:t>8号）</w:t>
      </w:r>
      <w:r>
        <w:rPr>
          <w:rFonts w:hint="eastAsia" w:ascii="仿宋_GB2312" w:hAnsi="仿宋_GB2312" w:eastAsia="仿宋_GB2312" w:cs="仿宋_GB2312"/>
          <w:color w:val="auto"/>
        </w:rPr>
        <w:t>，全方位、全周期维护和保障人民健康。在</w:t>
      </w:r>
      <w:r>
        <w:rPr>
          <w:rFonts w:hint="eastAsia" w:ascii="仿宋_GB2312" w:hAnsi="仿宋_GB2312" w:eastAsia="仿宋_GB2312" w:cs="仿宋_GB2312"/>
          <w:color w:val="auto"/>
          <w:lang w:eastAsia="zh-CN"/>
        </w:rPr>
        <w:t>区委区政府</w:t>
      </w:r>
      <w:r>
        <w:rPr>
          <w:rFonts w:hint="eastAsia" w:ascii="仿宋_GB2312" w:hAnsi="仿宋_GB2312" w:eastAsia="仿宋_GB2312" w:cs="仿宋_GB2312"/>
          <w:color w:val="auto"/>
        </w:rPr>
        <w:t>的坚强领导下，公共卫生服务体系不断完善，新冠肺炎疫情防控取得重</w:t>
      </w:r>
      <w:r>
        <w:rPr>
          <w:rFonts w:hint="eastAsia" w:ascii="仿宋_GB2312" w:hAnsi="仿宋_GB2312" w:eastAsia="仿宋_GB2312" w:cs="仿宋_GB2312"/>
          <w:color w:val="auto"/>
          <w:lang w:eastAsia="zh-CN"/>
        </w:rPr>
        <w:t>大阶段</w:t>
      </w:r>
      <w:r>
        <w:rPr>
          <w:rFonts w:hint="eastAsia" w:ascii="仿宋_GB2312" w:hAnsi="仿宋_GB2312" w:eastAsia="仿宋_GB2312" w:cs="仿宋_GB2312"/>
          <w:lang w:eastAsia="zh-CN"/>
        </w:rPr>
        <w:t>性胜利</w:t>
      </w:r>
      <w:r>
        <w:rPr>
          <w:rFonts w:hint="eastAsia" w:ascii="仿宋_GB2312" w:hAnsi="仿宋_GB2312" w:eastAsia="仿宋_GB2312" w:cs="仿宋_GB2312"/>
        </w:rPr>
        <w:t>。居民主要健康指标保持发达国家和地区水</w:t>
      </w:r>
      <w:r>
        <w:rPr>
          <w:rFonts w:hint="eastAsia" w:ascii="仿宋_GB2312" w:hAnsi="仿宋_GB2312" w:eastAsia="仿宋_GB2312" w:cs="仿宋_GB2312"/>
          <w:color w:val="auto"/>
        </w:rPr>
        <w:t>平，</w:t>
      </w:r>
      <w:r>
        <w:rPr>
          <w:rFonts w:hint="eastAsia" w:ascii="仿宋_GB2312" w:hAnsi="仿宋_GB2312" w:eastAsia="仿宋_GB2312" w:cs="仿宋_GB2312"/>
          <w:color w:val="auto"/>
          <w:lang w:val="en-US" w:eastAsia="zh-CN"/>
        </w:rPr>
        <w:t>2020年，全区</w:t>
      </w:r>
      <w:r>
        <w:rPr>
          <w:rFonts w:hint="eastAsia" w:ascii="仿宋_GB2312" w:hAnsi="仿宋_GB2312" w:eastAsia="仿宋_GB2312" w:cs="仿宋_GB2312"/>
          <w:color w:val="auto"/>
        </w:rPr>
        <w:t>户籍人口平均期望寿命达到83.</w:t>
      </w:r>
      <w:r>
        <w:rPr>
          <w:rFonts w:hint="eastAsia" w:ascii="仿宋_GB2312" w:hAnsi="仿宋_GB2312" w:eastAsia="仿宋_GB2312" w:cs="仿宋_GB2312"/>
          <w:color w:val="auto"/>
          <w:lang w:val="en-US" w:eastAsia="zh-CN"/>
        </w:rPr>
        <w:t>76</w:t>
      </w:r>
      <w:r>
        <w:rPr>
          <w:rFonts w:hint="eastAsia" w:ascii="仿宋_GB2312" w:hAnsi="仿宋_GB2312" w:eastAsia="仿宋_GB2312" w:cs="仿宋_GB2312"/>
          <w:color w:val="auto"/>
        </w:rPr>
        <w:t>岁，婴儿死亡率为</w:t>
      </w:r>
      <w:r>
        <w:rPr>
          <w:rFonts w:hint="eastAsia" w:ascii="仿宋_GB2312" w:hAnsi="仿宋_GB2312" w:eastAsia="仿宋_GB2312" w:cs="仿宋_GB2312"/>
          <w:color w:val="auto"/>
          <w:lang w:val="en-US" w:eastAsia="zh-CN"/>
        </w:rPr>
        <w:t>1.94</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孕产妇死亡率</w:t>
      </w:r>
      <w:r>
        <w:rPr>
          <w:rFonts w:hint="eastAsia" w:ascii="仿宋_GB2312" w:hAnsi="仿宋_GB2312" w:eastAsia="仿宋_GB2312" w:cs="仿宋_GB2312"/>
          <w:color w:val="auto"/>
          <w:lang w:eastAsia="zh-CN"/>
        </w:rPr>
        <w:t>为</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，各项改革发展任务基本完成。</w:t>
      </w:r>
    </w:p>
    <w:p>
      <w:pPr>
        <w:pStyle w:val="5"/>
        <w:keepNext w:val="0"/>
        <w:keepLines w:val="0"/>
        <w:pageBreakBefore w:val="0"/>
        <w:widowControl w:val="0"/>
        <w:kinsoku/>
        <w:wordWrap/>
        <w:overflowPunct/>
        <w:topLinePunct w:val="0"/>
        <w:autoSpaceDE w:val="0"/>
        <w:autoSpaceDN w:val="0"/>
        <w:bidi w:val="0"/>
        <w:adjustRightInd w:val="0"/>
        <w:snapToGrid w:val="0"/>
        <w:textAlignment w:val="auto"/>
      </w:pPr>
      <w:r>
        <w:t>（一）落实新时期卫生健康工作方针，卫生健康服务体系进一步完善</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强化公共卫生安全和慢性病防治，公共卫生服务能力持续提升。</w:t>
      </w:r>
      <w:r>
        <w:rPr>
          <w:rFonts w:hint="eastAsia" w:ascii="仿宋_GB2312" w:hAnsi="仿宋_GB2312" w:eastAsia="仿宋_GB2312" w:cs="仿宋_GB2312"/>
        </w:rPr>
        <w:t>完善重大疫情防控体制机制，强化重大传染病科学防控、动态防控、联防联控、群防群控，公共卫生应急管理体系进一步健全。慢性病综合防治进一步加强，重大慢性病过早死亡率降低到10%以下，常见恶性肿瘤诊断时早期比例上升到30%。卫生应急处置能力明显提升，</w:t>
      </w:r>
      <w:r>
        <w:rPr>
          <w:rFonts w:hint="eastAsia" w:ascii="仿宋_GB2312" w:hAnsi="仿宋_GB2312" w:eastAsia="仿宋_GB2312" w:cs="仿宋_GB2312"/>
          <w:lang w:eastAsia="zh-CN"/>
        </w:rPr>
        <w:t>全区</w:t>
      </w:r>
      <w:r>
        <w:rPr>
          <w:rFonts w:hint="eastAsia" w:ascii="仿宋_GB2312" w:hAnsi="仿宋_GB2312" w:eastAsia="仿宋_GB2312" w:cs="仿宋_GB2312"/>
        </w:rPr>
        <w:t>急救分站达到</w:t>
      </w:r>
      <w:r>
        <w:rPr>
          <w:rFonts w:hint="eastAsia" w:ascii="仿宋_GB2312" w:hAnsi="仿宋_GB2312" w:eastAsia="仿宋_GB2312" w:cs="仿宋_GB2312"/>
          <w:lang w:val="en-US" w:eastAsia="zh-CN"/>
        </w:rPr>
        <w:t>9</w:t>
      </w:r>
      <w:r>
        <w:rPr>
          <w:rFonts w:hint="eastAsia" w:ascii="仿宋_GB2312" w:hAnsi="仿宋_GB2312" w:eastAsia="仿宋_GB2312" w:cs="仿宋_GB2312"/>
        </w:rPr>
        <w:t>个，急救平均反应时间</w:t>
      </w:r>
      <w:r>
        <w:rPr>
          <w:rFonts w:hint="eastAsia" w:ascii="仿宋_GB2312" w:hAnsi="仿宋_GB2312" w:eastAsia="仿宋_GB2312" w:cs="仿宋_GB2312"/>
          <w:lang w:eastAsia="zh-CN"/>
        </w:rPr>
        <w:t>从</w:t>
      </w:r>
      <w:r>
        <w:rPr>
          <w:rFonts w:hint="eastAsia" w:ascii="仿宋_GB2312" w:hAnsi="仿宋_GB2312" w:eastAsia="仿宋_GB2312" w:cs="仿宋_GB2312"/>
          <w:lang w:val="en-US" w:eastAsia="zh-CN"/>
        </w:rPr>
        <w:t>16.5分钟</w:t>
      </w:r>
      <w:r>
        <w:rPr>
          <w:rFonts w:hint="eastAsia" w:ascii="仿宋_GB2312" w:hAnsi="仿宋_GB2312" w:eastAsia="仿宋_GB2312" w:cs="仿宋_GB2312"/>
        </w:rPr>
        <w:t>缩短至</w:t>
      </w:r>
      <w:r>
        <w:rPr>
          <w:rFonts w:hint="eastAsia" w:ascii="仿宋_GB2312" w:hAnsi="仿宋_GB2312" w:eastAsia="仿宋_GB2312" w:cs="仿宋_GB2312"/>
          <w:lang w:val="en-US" w:eastAsia="zh-CN"/>
        </w:rPr>
        <w:t>14.12</w:t>
      </w:r>
      <w:r>
        <w:rPr>
          <w:rFonts w:hint="eastAsia" w:ascii="仿宋_GB2312" w:hAnsi="仿宋_GB2312" w:eastAsia="仿宋_GB2312" w:cs="仿宋_GB2312"/>
        </w:rPr>
        <w:t>分钟。健康促进工作全面加强，居民健康素养逐年稳步提升，具有健康素养的居民比例从2015年的9.58%达到2020年的26.41%。</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以“老、小、远”为重点，补短板、强基层。</w:t>
      </w:r>
      <w:r>
        <w:rPr>
          <w:rFonts w:hint="eastAsia" w:ascii="仿宋_GB2312" w:hAnsi="仿宋_GB2312" w:eastAsia="仿宋_GB2312" w:cs="仿宋_GB2312"/>
        </w:rPr>
        <w:t>开展长期护理保险制度试点和安宁疗护服务试点。新建老年护理床位</w:t>
      </w:r>
      <w:r>
        <w:rPr>
          <w:rFonts w:hint="eastAsia" w:ascii="仿宋_GB2312" w:hAnsi="仿宋_GB2312" w:eastAsia="仿宋_GB2312" w:cs="仿宋_GB2312"/>
          <w:lang w:val="en-US" w:eastAsia="zh-CN"/>
        </w:rPr>
        <w:t>700</w:t>
      </w:r>
      <w:r>
        <w:rPr>
          <w:rFonts w:hint="eastAsia" w:ascii="仿宋_GB2312" w:hAnsi="仿宋_GB2312" w:eastAsia="仿宋_GB2312" w:cs="仿宋_GB2312"/>
        </w:rPr>
        <w:t>张，65岁以上老年人健康管理率达到</w:t>
      </w:r>
      <w:r>
        <w:rPr>
          <w:rFonts w:hint="eastAsia" w:ascii="仿宋_GB2312" w:hAnsi="仿宋_GB2312" w:eastAsia="仿宋_GB2312" w:cs="仿宋_GB2312"/>
          <w:lang w:val="en-US" w:eastAsia="zh-CN"/>
        </w:rPr>
        <w:t>70</w:t>
      </w:r>
      <w:r>
        <w:rPr>
          <w:rFonts w:hint="eastAsia" w:ascii="仿宋_GB2312" w:hAnsi="仿宋_GB2312" w:eastAsia="仿宋_GB2312" w:cs="仿宋_GB2312"/>
        </w:rPr>
        <w:t>%。</w:t>
      </w:r>
      <w:r>
        <w:rPr>
          <w:rFonts w:hint="eastAsia" w:ascii="仿宋_GB2312" w:hAnsi="仿宋_GB2312" w:eastAsia="仿宋_GB2312" w:cs="仿宋_GB2312"/>
          <w:lang w:eastAsia="zh-CN"/>
        </w:rPr>
        <w:t>参与</w:t>
      </w:r>
      <w:r>
        <w:rPr>
          <w:rFonts w:hint="eastAsia" w:ascii="仿宋_GB2312" w:hAnsi="仿宋_GB2312" w:eastAsia="仿宋_GB2312" w:cs="仿宋_GB2312"/>
        </w:rPr>
        <w:t>儿科医疗联合体，在综合医院</w:t>
      </w:r>
      <w:r>
        <w:rPr>
          <w:rFonts w:hint="eastAsia" w:ascii="仿宋_GB2312" w:hAnsi="仿宋_GB2312" w:eastAsia="仿宋_GB2312" w:cs="仿宋_GB2312"/>
          <w:lang w:eastAsia="zh-CN"/>
        </w:rPr>
        <w:t>开展儿科标准化建设，在</w:t>
      </w:r>
      <w:r>
        <w:rPr>
          <w:rFonts w:hint="eastAsia" w:ascii="仿宋_GB2312" w:hAnsi="仿宋_GB2312" w:eastAsia="仿宋_GB2312" w:cs="仿宋_GB2312"/>
        </w:rPr>
        <w:t>社区卫生服务中心推进儿科</w:t>
      </w:r>
      <w:r>
        <w:rPr>
          <w:rFonts w:hint="eastAsia" w:ascii="仿宋_GB2312" w:hAnsi="仿宋_GB2312" w:eastAsia="仿宋_GB2312" w:cs="仿宋_GB2312"/>
          <w:lang w:eastAsia="zh-CN"/>
        </w:rPr>
        <w:t>服务技能培训</w:t>
      </w:r>
      <w:r>
        <w:rPr>
          <w:rFonts w:hint="eastAsia" w:ascii="仿宋_GB2312" w:hAnsi="仿宋_GB2312" w:eastAsia="仿宋_GB2312" w:cs="仿宋_GB2312"/>
        </w:rPr>
        <w:t>。完善医疗卫生服务网络，</w:t>
      </w:r>
      <w:r>
        <w:rPr>
          <w:rFonts w:hint="eastAsia" w:ascii="仿宋_GB2312" w:hAnsi="仿宋_GB2312" w:eastAsia="仿宋_GB2312" w:cs="仿宋_GB2312"/>
          <w:lang w:eastAsia="zh-CN"/>
        </w:rPr>
        <w:t>新华医院崇明分院通过三级</w:t>
      </w:r>
      <w:r>
        <w:rPr>
          <w:rFonts w:hint="eastAsia" w:ascii="仿宋_GB2312" w:hAnsi="仿宋_GB2312" w:eastAsia="仿宋_GB2312" w:cs="仿宋_GB2312"/>
          <w:lang w:val="en-US" w:eastAsia="zh-CN"/>
        </w:rPr>
        <w:t>乙等综合性医院复评审，成为</w:t>
      </w:r>
      <w:r>
        <w:rPr>
          <w:rFonts w:hint="eastAsia" w:ascii="仿宋_GB2312" w:hAnsi="仿宋_GB2312" w:eastAsia="仿宋_GB2312" w:cs="仿宋_GB2312"/>
        </w:rPr>
        <w:t>区域性医疗中心</w:t>
      </w:r>
      <w:r>
        <w:rPr>
          <w:rFonts w:hint="eastAsia" w:ascii="仿宋_GB2312" w:hAnsi="仿宋_GB2312" w:eastAsia="仿宋_GB2312" w:cs="仿宋_GB2312"/>
          <w:lang w:eastAsia="zh-CN"/>
        </w:rPr>
        <w:t>；在长兴岛新建</w:t>
      </w:r>
      <w:r>
        <w:rPr>
          <w:rFonts w:hint="eastAsia" w:ascii="仿宋_GB2312" w:hAnsi="仿宋_GB2312" w:eastAsia="仿宋_GB2312" w:cs="仿宋_GB2312"/>
          <w:lang w:val="en-US" w:eastAsia="zh-CN"/>
        </w:rPr>
        <w:t>1家280张床位规模的二级综合性医院并由市三甲医院管理</w:t>
      </w:r>
      <w:r>
        <w:rPr>
          <w:rFonts w:hint="eastAsia" w:ascii="仿宋_GB2312" w:hAnsi="仿宋_GB2312" w:eastAsia="仿宋_GB2312" w:cs="仿宋_GB2312"/>
        </w:rPr>
        <w:t>，</w:t>
      </w:r>
      <w:r>
        <w:rPr>
          <w:rFonts w:hint="eastAsia" w:ascii="仿宋_GB2312" w:hAnsi="仿宋_GB2312" w:eastAsia="仿宋_GB2312" w:cs="仿宋_GB2312"/>
          <w:lang w:eastAsia="zh-CN"/>
        </w:rPr>
        <w:t>全区</w:t>
      </w:r>
      <w:r>
        <w:rPr>
          <w:rFonts w:hint="eastAsia" w:ascii="仿宋_GB2312" w:hAnsi="仿宋_GB2312" w:eastAsia="仿宋_GB2312" w:cs="仿宋_GB2312"/>
        </w:rPr>
        <w:t>平均每</w:t>
      </w:r>
      <w:r>
        <w:rPr>
          <w:rFonts w:hint="eastAsia" w:ascii="仿宋_GB2312" w:hAnsi="仿宋_GB2312" w:eastAsia="仿宋_GB2312" w:cs="仿宋_GB2312"/>
          <w:lang w:val="en-US" w:eastAsia="zh-CN"/>
        </w:rPr>
        <w:t>4</w:t>
      </w:r>
      <w:r>
        <w:rPr>
          <w:rFonts w:hint="eastAsia" w:ascii="仿宋_GB2312" w:hAnsi="仿宋_GB2312" w:eastAsia="仿宋_GB2312" w:cs="仿宋_GB2312"/>
        </w:rPr>
        <w:t>平方公里有1家医疗机构。</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坚持中西医并重，加快中医药传承创新发展。</w:t>
      </w:r>
      <w:r>
        <w:rPr>
          <w:rFonts w:hint="eastAsia" w:ascii="仿宋_GB2312" w:hAnsi="仿宋_GB2312" w:eastAsia="仿宋_GB2312" w:cs="仿宋_GB2312"/>
        </w:rPr>
        <w:t>优化升级中医药服务体系。</w:t>
      </w:r>
      <w:r>
        <w:rPr>
          <w:rFonts w:hint="eastAsia" w:ascii="仿宋_GB2312" w:hAnsi="仿宋_GB2312" w:eastAsia="仿宋_GB2312" w:cs="仿宋_GB2312"/>
          <w:lang w:eastAsia="zh-CN"/>
        </w:rPr>
        <w:t>加快中医</w:t>
      </w:r>
      <w:r>
        <w:rPr>
          <w:rFonts w:hint="eastAsia" w:ascii="仿宋_GB2312" w:hAnsi="仿宋_GB2312" w:cs="仿宋_GB2312"/>
          <w:lang w:eastAsia="zh-CN"/>
        </w:rPr>
        <w:t>医联体</w:t>
      </w:r>
      <w:r>
        <w:rPr>
          <w:rFonts w:hint="eastAsia" w:ascii="仿宋_GB2312" w:hAnsi="仿宋_GB2312" w:eastAsia="仿宋_GB2312" w:cs="仿宋_GB2312"/>
          <w:lang w:eastAsia="zh-CN"/>
        </w:rPr>
        <w:t>建设，迁建区第三人民医院，并推进以康复为特色的中西医结合医院转型。通过</w:t>
      </w:r>
      <w:r>
        <w:rPr>
          <w:rFonts w:hint="eastAsia" w:ascii="仿宋_GB2312" w:hAnsi="仿宋_GB2312" w:eastAsia="仿宋_GB2312" w:cs="仿宋_GB2312"/>
          <w:color w:val="000000" w:themeColor="text1"/>
          <w:sz w:val="32"/>
          <w:szCs w:val="32"/>
          <w14:textFill>
            <w14:solidFill>
              <w14:schemeClr w14:val="tx1"/>
            </w14:solidFill>
          </w14:textFill>
        </w:rPr>
        <w:t>全国基层中医药工作先进单位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复评审。</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pPr>
      <w:r>
        <w:t>（</w:t>
      </w:r>
      <w:r>
        <w:rPr>
          <w:rFonts w:hint="eastAsia"/>
          <w:lang w:eastAsia="zh-CN"/>
        </w:rPr>
        <w:t>二</w:t>
      </w:r>
      <w:r>
        <w:t>）推进制度改革创新，全行业发展活力进一步激发释放</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推进“放管服”改革，优化营商环境。</w:t>
      </w:r>
      <w:r>
        <w:rPr>
          <w:rFonts w:hint="eastAsia" w:ascii="仿宋_GB2312" w:hAnsi="仿宋_GB2312" w:eastAsia="仿宋_GB2312" w:cs="仿宋_GB2312"/>
        </w:rPr>
        <w:t>建立</w:t>
      </w:r>
      <w:r>
        <w:rPr>
          <w:rFonts w:hint="eastAsia" w:ascii="仿宋_GB2312" w:hAnsi="仿宋_GB2312" w:eastAsia="仿宋_GB2312" w:cs="仿宋_GB2312"/>
          <w:lang w:eastAsia="zh-CN"/>
        </w:rPr>
        <w:t>本区</w:t>
      </w:r>
      <w:r>
        <w:rPr>
          <w:rFonts w:hint="eastAsia" w:ascii="仿宋_GB2312" w:hAnsi="仿宋_GB2312" w:eastAsia="仿宋_GB2312" w:cs="仿宋_GB2312"/>
        </w:rPr>
        <w:t>卫生行政部门权力清单和责任清单，</w:t>
      </w:r>
      <w:r>
        <w:rPr>
          <w:rFonts w:hint="eastAsia" w:ascii="仿宋_GB2312" w:hAnsi="仿宋_GB2312" w:eastAsia="仿宋_GB2312" w:cs="仿宋_GB2312"/>
          <w:lang w:val="en-US" w:eastAsia="zh-CN"/>
        </w:rPr>
        <w:t>2</w:t>
      </w:r>
      <w:r>
        <w:rPr>
          <w:rFonts w:hint="eastAsia" w:ascii="仿宋_GB2312" w:hAnsi="仿宋_GB2312" w:eastAsia="仿宋_GB2312" w:cs="仿宋_GB2312"/>
        </w:rPr>
        <w:t>08项权力事项和31项公共服务事项进入“一网通办”。进一步简化社会办医疗机构审批</w:t>
      </w:r>
      <w:r>
        <w:rPr>
          <w:rFonts w:hint="eastAsia" w:ascii="仿宋_GB2312" w:hAnsi="仿宋_GB2312" w:eastAsia="仿宋_GB2312" w:cs="仿宋_GB2312"/>
          <w:lang w:eastAsia="zh-CN"/>
        </w:rPr>
        <w:t>环节，优化审批流程，建立环节超时默认制，比市里要求时限再缩短三分之一；同时</w:t>
      </w:r>
      <w:r>
        <w:rPr>
          <w:rFonts w:hint="eastAsia" w:ascii="仿宋_GB2312" w:hAnsi="仿宋_GB2312" w:eastAsia="仿宋_GB2312" w:cs="仿宋_GB2312"/>
        </w:rPr>
        <w:t>，在床位规划</w:t>
      </w:r>
      <w:r>
        <w:rPr>
          <w:rFonts w:hint="eastAsia" w:ascii="仿宋_GB2312" w:hAnsi="仿宋_GB2312" w:eastAsia="仿宋_GB2312" w:cs="仿宋_GB2312"/>
          <w:color w:val="000000" w:themeColor="text1"/>
          <w14:textFill>
            <w14:solidFill>
              <w14:schemeClr w14:val="tx1"/>
            </w14:solidFill>
          </w14:textFill>
        </w:rPr>
        <w:t>限</w:t>
      </w:r>
      <w:r>
        <w:rPr>
          <w:rFonts w:hint="eastAsia" w:ascii="仿宋_GB2312" w:hAnsi="仿宋_GB2312" w:eastAsia="仿宋_GB2312" w:cs="仿宋_GB2312"/>
        </w:rPr>
        <w:t>制、医疗技术备案、诊所诊疗科目设置、医疗机构乙类大型医用设备管理等方面</w:t>
      </w:r>
      <w:r>
        <w:rPr>
          <w:rFonts w:hint="eastAsia" w:ascii="仿宋_GB2312" w:hAnsi="仿宋_GB2312" w:eastAsia="仿宋_GB2312" w:cs="仿宋_GB2312"/>
          <w:lang w:eastAsia="zh-CN"/>
        </w:rPr>
        <w:t>简化准入</w:t>
      </w:r>
      <w:r>
        <w:rPr>
          <w:rFonts w:hint="eastAsia" w:ascii="仿宋_GB2312" w:hAnsi="仿宋_GB2312" w:eastAsia="仿宋_GB2312" w:cs="仿宋_GB2312"/>
        </w:rPr>
        <w:t>，实施医师、护士区域注册。</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_GB2312" w:hAnsi="仿宋_GB2312" w:eastAsia="仿宋_GB2312" w:cs="仿宋_GB2312"/>
          <w:sz w:val="32"/>
          <w:szCs w:val="22"/>
          <w:lang w:val="zh-CN" w:eastAsia="zh-CN" w:bidi="zh-CN"/>
        </w:rPr>
      </w:pPr>
      <w:r>
        <w:rPr>
          <w:rFonts w:hint="eastAsia" w:ascii="仿宋_GB2312" w:hAnsi="仿宋_GB2312" w:eastAsia="仿宋_GB2312" w:cs="仿宋_GB2312"/>
          <w:sz w:val="32"/>
          <w:szCs w:val="22"/>
          <w:lang w:val="en-US" w:eastAsia="zh-CN" w:bidi="zh-CN"/>
        </w:rPr>
        <w:t>2.</w:t>
      </w:r>
      <w:r>
        <w:rPr>
          <w:rFonts w:hint="eastAsia" w:ascii="仿宋_GB2312" w:hAnsi="仿宋_GB2312" w:eastAsia="仿宋_GB2312" w:cs="仿宋_GB2312"/>
          <w:b/>
          <w:bCs/>
        </w:rPr>
        <w:t>完善现代医院治理机制，强化公立医院公益性。</w:t>
      </w:r>
      <w:r>
        <w:rPr>
          <w:rFonts w:hint="eastAsia" w:ascii="仿宋_GB2312" w:hAnsi="仿宋_GB2312" w:eastAsia="仿宋_GB2312" w:cs="仿宋_GB2312"/>
        </w:rPr>
        <w:t>建立党</w:t>
      </w:r>
      <w:r>
        <w:rPr>
          <w:rFonts w:hint="eastAsia" w:ascii="仿宋_GB2312" w:hAnsi="仿宋_GB2312" w:cs="仿宋_GB2312"/>
          <w:lang w:eastAsia="zh-CN"/>
        </w:rPr>
        <w:t>组织</w:t>
      </w:r>
      <w:r>
        <w:rPr>
          <w:rFonts w:hint="eastAsia" w:ascii="仿宋_GB2312" w:hAnsi="仿宋_GB2312" w:eastAsia="仿宋_GB2312" w:cs="仿宋_GB2312"/>
        </w:rPr>
        <w:t>领导下的公立医院院长负责制。完善公立医院医疗服务评价机制，在公立医院实施医疗费用监测与控制。破除“以药补医”机制，全面取消公立医疗机构药品和医疗器械加成。实现区域内医疗检查检验结果互认。</w:t>
      </w:r>
      <w:r>
        <w:rPr>
          <w:rFonts w:hint="eastAsia" w:ascii="仿宋_GB2312" w:hAnsi="仿宋_GB2312" w:eastAsia="仿宋_GB2312" w:cs="仿宋_GB2312"/>
          <w:lang w:eastAsia="zh-CN"/>
        </w:rPr>
        <w:t>“</w:t>
      </w:r>
      <w:r>
        <w:rPr>
          <w:rFonts w:hint="eastAsia" w:ascii="仿宋_GB2312" w:hAnsi="仿宋_GB2312" w:eastAsia="仿宋_GB2312" w:cs="仿宋_GB2312"/>
        </w:rPr>
        <w:t>新华</w:t>
      </w:r>
      <w:r>
        <w:rPr>
          <w:rFonts w:hint="eastAsia" w:ascii="仿宋_GB2312" w:hAnsi="仿宋_GB2312" w:eastAsia="仿宋_GB2312" w:cs="仿宋_GB2312"/>
          <w:lang w:val="en-US" w:eastAsia="zh-CN"/>
        </w:rPr>
        <w:t>-</w:t>
      </w:r>
      <w:r>
        <w:rPr>
          <w:rFonts w:hint="eastAsia" w:ascii="仿宋_GB2312" w:hAnsi="仿宋_GB2312" w:eastAsia="仿宋_GB2312" w:cs="仿宋_GB2312"/>
        </w:rPr>
        <w:t>崇明</w:t>
      </w:r>
      <w:r>
        <w:rPr>
          <w:rFonts w:hint="eastAsia" w:ascii="仿宋_GB2312" w:hAnsi="仿宋_GB2312" w:eastAsia="仿宋_GB2312" w:cs="仿宋_GB2312"/>
          <w:lang w:eastAsia="zh-CN"/>
        </w:rPr>
        <w:t>区域</w:t>
      </w:r>
      <w:r>
        <w:rPr>
          <w:rFonts w:hint="eastAsia" w:ascii="仿宋_GB2312" w:hAnsi="仿宋_GB2312" w:eastAsia="仿宋_GB2312" w:cs="仿宋_GB2312"/>
        </w:rPr>
        <w:t>医疗联合体</w:t>
      </w:r>
      <w:r>
        <w:rPr>
          <w:rFonts w:hint="eastAsia" w:ascii="仿宋_GB2312" w:hAnsi="仿宋_GB2312" w:eastAsia="仿宋_GB2312" w:cs="仿宋_GB2312"/>
          <w:lang w:eastAsia="zh-CN"/>
        </w:rPr>
        <w:t>”</w:t>
      </w:r>
      <w:r>
        <w:rPr>
          <w:rFonts w:hint="eastAsia" w:ascii="仿宋_GB2312" w:hAnsi="仿宋_GB2312" w:eastAsia="仿宋_GB2312" w:cs="仿宋_GB2312"/>
        </w:rPr>
        <w:t>建设试点取得初步成效。</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22"/>
          <w:lang w:val="zh-CN" w:eastAsia="zh-CN" w:bidi="zh-CN"/>
        </w:rPr>
      </w:pPr>
      <w:r>
        <w:rPr>
          <w:rFonts w:hint="eastAsia" w:ascii="仿宋_GB2312" w:hAnsi="仿宋_GB2312" w:eastAsia="仿宋_GB2312" w:cs="仿宋_GB2312"/>
          <w:b/>
          <w:bCs/>
          <w:lang w:val="en-US" w:eastAsia="zh-CN"/>
        </w:rPr>
        <w:t>3.以“1+1+1”签约为抓手，做实家庭医生服务。</w:t>
      </w:r>
      <w:r>
        <w:rPr>
          <w:rFonts w:hint="eastAsia" w:ascii="仿宋_GB2312" w:hAnsi="仿宋_GB2312" w:eastAsia="仿宋_GB2312" w:cs="仿宋_GB2312"/>
          <w:sz w:val="32"/>
          <w:szCs w:val="22"/>
          <w:lang w:val="zh-CN" w:eastAsia="zh-CN" w:bidi="zh-CN"/>
        </w:rPr>
        <w:t>围绕医改工作，以改善社区居民健康水平为目标，以提升社区卫生服务能力为重点，以建立基于基本项目的运行机制为核心，以家庭医生签约服务为主线，逐步推进社区卫生服务综合改革各项工作。截止到</w:t>
      </w:r>
      <w:r>
        <w:rPr>
          <w:rFonts w:hint="eastAsia" w:ascii="仿宋_GB2312" w:hAnsi="仿宋_GB2312" w:eastAsia="仿宋_GB2312" w:cs="仿宋_GB2312"/>
          <w:sz w:val="32"/>
          <w:szCs w:val="22"/>
          <w:lang w:val="en-US" w:eastAsia="zh-CN" w:bidi="zh-CN"/>
        </w:rPr>
        <w:t>2020年底，</w:t>
      </w:r>
      <w:r>
        <w:rPr>
          <w:rFonts w:hint="eastAsia" w:ascii="仿宋_GB2312" w:hAnsi="仿宋_GB2312" w:eastAsia="仿宋_GB2312" w:cs="仿宋_GB2312"/>
          <w:sz w:val="32"/>
          <w:szCs w:val="22"/>
          <w:lang w:val="zh-CN" w:eastAsia="zh-CN" w:bidi="zh-CN"/>
        </w:rPr>
        <w:t>全区“1+1+1”组合签约</w:t>
      </w:r>
      <w:r>
        <w:rPr>
          <w:rFonts w:hint="eastAsia" w:ascii="仿宋_GB2312" w:hAnsi="仿宋_GB2312" w:eastAsia="仿宋_GB2312" w:cs="仿宋_GB2312"/>
          <w:sz w:val="32"/>
          <w:szCs w:val="22"/>
          <w:lang w:val="en-US" w:eastAsia="zh-CN" w:bidi="zh-CN"/>
        </w:rPr>
        <w:t>27.50万</w:t>
      </w:r>
      <w:r>
        <w:rPr>
          <w:rFonts w:hint="eastAsia" w:ascii="仿宋_GB2312" w:hAnsi="仿宋_GB2312" w:eastAsia="仿宋_GB2312" w:cs="仿宋_GB2312"/>
          <w:sz w:val="32"/>
          <w:szCs w:val="22"/>
          <w:lang w:val="zh-CN" w:eastAsia="zh-CN" w:bidi="zh-CN"/>
        </w:rPr>
        <w:t>人，签约率4</w:t>
      </w:r>
      <w:r>
        <w:rPr>
          <w:rFonts w:hint="eastAsia" w:ascii="仿宋_GB2312" w:hAnsi="仿宋_GB2312" w:eastAsia="仿宋_GB2312" w:cs="仿宋_GB2312"/>
          <w:sz w:val="32"/>
          <w:szCs w:val="22"/>
          <w:lang w:val="en-US" w:eastAsia="zh-CN" w:bidi="zh-CN"/>
        </w:rPr>
        <w:t>3.24</w:t>
      </w:r>
      <w:r>
        <w:rPr>
          <w:rFonts w:hint="eastAsia" w:ascii="仿宋_GB2312" w:hAnsi="仿宋_GB2312" w:eastAsia="仿宋_GB2312" w:cs="仿宋_GB2312"/>
          <w:sz w:val="32"/>
          <w:szCs w:val="22"/>
          <w:lang w:val="zh-CN" w:eastAsia="zh-CN" w:bidi="zh-CN"/>
        </w:rPr>
        <w:t>%。</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深化医保支付方式改革，推进医保管理科学化精细化。</w:t>
      </w:r>
      <w:r>
        <w:rPr>
          <w:rFonts w:hint="eastAsia" w:ascii="仿宋_GB2312" w:hAnsi="仿宋_GB2312" w:eastAsia="仿宋_GB2312" w:cs="仿宋_GB2312"/>
        </w:rPr>
        <w:t>完善医保总额预算管理，推行DRG付费国家试点和大数据病组分值付费试点，探索以按病种付费为主的多元复合医保支付方式。探索实施</w:t>
      </w:r>
      <w:r>
        <w:rPr>
          <w:rFonts w:hint="eastAsia" w:ascii="仿宋_GB2312" w:hAnsi="仿宋_GB2312" w:eastAsia="仿宋_GB2312" w:cs="仿宋_GB2312"/>
          <w:lang w:eastAsia="zh-CN"/>
        </w:rPr>
        <w:t>居保按人头支付改革，</w:t>
      </w:r>
      <w:r>
        <w:rPr>
          <w:rFonts w:hint="eastAsia" w:ascii="仿宋_GB2312" w:hAnsi="仿宋_GB2312" w:eastAsia="仿宋_GB2312" w:cs="仿宋_GB2312"/>
        </w:rPr>
        <w:t>支持家庭医生</w:t>
      </w:r>
      <w:r>
        <w:rPr>
          <w:rFonts w:hint="eastAsia" w:ascii="仿宋_GB2312" w:hAnsi="仿宋_GB2312" w:eastAsia="仿宋_GB2312" w:cs="仿宋_GB2312"/>
          <w:lang w:eastAsia="zh-CN"/>
        </w:rPr>
        <w:t>成为“健康守门人”和“费用守门人”</w:t>
      </w:r>
      <w:r>
        <w:rPr>
          <w:rFonts w:hint="eastAsia" w:ascii="仿宋_GB2312" w:hAnsi="仿宋_GB2312" w:eastAsia="仿宋_GB2312" w:cs="仿宋_GB2312"/>
        </w:rPr>
        <w:t>，支撑分级诊疗制度建设。</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推进药品</w:t>
      </w:r>
      <w:r>
        <w:rPr>
          <w:rFonts w:hint="eastAsia" w:ascii="仿宋_GB2312" w:hAnsi="仿宋_GB2312" w:eastAsia="仿宋_GB2312" w:cs="仿宋_GB2312"/>
          <w:b/>
          <w:bCs/>
          <w:lang w:eastAsia="zh-CN"/>
        </w:rPr>
        <w:t>耗材</w:t>
      </w:r>
      <w:r>
        <w:rPr>
          <w:rFonts w:hint="eastAsia" w:ascii="仿宋_GB2312" w:hAnsi="仿宋_GB2312" w:eastAsia="仿宋_GB2312" w:cs="仿宋_GB2312"/>
          <w:b/>
          <w:bCs/>
        </w:rPr>
        <w:t>招标采购机制改革。</w:t>
      </w:r>
      <w:r>
        <w:rPr>
          <w:rFonts w:hint="eastAsia" w:ascii="仿宋_GB2312" w:hAnsi="仿宋_GB2312" w:eastAsia="仿宋_GB2312" w:cs="仿宋_GB2312"/>
        </w:rPr>
        <w:t>建成医药招标采购“阳光平台”。</w:t>
      </w:r>
      <w:r>
        <w:rPr>
          <w:rFonts w:hint="eastAsia" w:ascii="仿宋_GB2312" w:hAnsi="仿宋_GB2312" w:eastAsia="仿宋_GB2312" w:cs="仿宋_GB2312"/>
          <w:lang w:eastAsia="zh-CN"/>
        </w:rPr>
        <w:t>在市卫生健康委指导下，</w:t>
      </w:r>
      <w:r>
        <w:rPr>
          <w:rFonts w:hint="eastAsia" w:ascii="仿宋_GB2312" w:hAnsi="仿宋_GB2312" w:eastAsia="仿宋_GB2312" w:cs="仿宋_GB2312"/>
        </w:rPr>
        <w:t>率先开展药品</w:t>
      </w:r>
      <w:r>
        <w:rPr>
          <w:rFonts w:hint="eastAsia" w:ascii="仿宋_GB2312" w:hAnsi="仿宋_GB2312" w:eastAsia="仿宋_GB2312" w:cs="仿宋_GB2312"/>
          <w:lang w:val="en-US" w:eastAsia="zh-CN"/>
        </w:rPr>
        <w:t>GPO</w:t>
      </w:r>
      <w:r>
        <w:rPr>
          <w:rFonts w:hint="eastAsia" w:ascii="仿宋_GB2312" w:hAnsi="仿宋_GB2312" w:eastAsia="仿宋_GB2312" w:cs="仿宋_GB2312"/>
        </w:rPr>
        <w:t>采购试点</w:t>
      </w:r>
      <w:r>
        <w:rPr>
          <w:rFonts w:hint="eastAsia" w:ascii="仿宋_GB2312" w:hAnsi="仿宋_GB2312" w:eastAsia="仿宋_GB2312" w:cs="仿宋_GB2312"/>
          <w:lang w:eastAsia="zh-CN"/>
        </w:rPr>
        <w:t>。探索医联体耗材集中招标采购，实现降低医院人力成本、降低采购成本、降低患者负担“三降低”，提高医院管理效率、提高群众满意度“二提高”，医疗行业灰色利益链“一切断”的效果。</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完善管理机制，优化全行业管理。</w:t>
      </w:r>
      <w:r>
        <w:rPr>
          <w:rFonts w:hint="eastAsia" w:ascii="仿宋_GB2312" w:hAnsi="仿宋_GB2312" w:eastAsia="仿宋_GB2312" w:cs="仿宋_GB2312"/>
        </w:rPr>
        <w:t>构建基于大数据的医疗服务全过程监管体系，完善医疗机构和医师不良执业行为积分制度。加强行业职业道德建设，强化落实整治药品回扣“1+7”配套文件。</w:t>
      </w:r>
      <w:r>
        <w:rPr>
          <w:rFonts w:hint="eastAsia" w:ascii="仿宋_GB2312" w:hAnsi="仿宋_GB2312" w:eastAsia="仿宋_GB2312" w:cs="仿宋_GB2312"/>
          <w:lang w:eastAsia="zh-CN"/>
        </w:rPr>
        <w:t>落实</w:t>
      </w:r>
      <w:r>
        <w:rPr>
          <w:rFonts w:hint="eastAsia" w:ascii="仿宋_GB2312" w:hAnsi="仿宋_GB2312" w:eastAsia="仿宋_GB2312" w:cs="仿宋_GB2312"/>
        </w:rPr>
        <w:t>出台医保医师约谈、记分管理、举报奖励等政策。</w:t>
      </w:r>
    </w:p>
    <w:p>
      <w:pPr>
        <w:pStyle w:val="4"/>
        <w:keepNext w:val="0"/>
        <w:keepLines w:val="0"/>
        <w:pageBreakBefore w:val="0"/>
        <w:widowControl w:val="0"/>
        <w:kinsoku/>
        <w:wordWrap/>
        <w:overflowPunct/>
        <w:topLinePunct w:val="0"/>
        <w:autoSpaceDE w:val="0"/>
        <w:autoSpaceDN w:val="0"/>
        <w:bidi w:val="0"/>
        <w:adjustRightInd w:val="0"/>
        <w:snapToGrid w:val="0"/>
        <w:jc w:val="both"/>
        <w:textAlignment w:val="auto"/>
      </w:pPr>
      <w:r>
        <w:t>二、面临形势</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“十四五”时期，是世界百年未有之大变局的深度演化期，是我国全面建设社会主义现代化国家新征程的开局起步期，上海迈向具有世界影响力的社会主义现代化国际大都市的开局起步期</w:t>
      </w:r>
      <w:r>
        <w:rPr>
          <w:rFonts w:hint="eastAsia" w:ascii="仿宋_GB2312" w:hAnsi="仿宋_GB2312" w:eastAsia="仿宋_GB2312" w:cs="仿宋_GB2312"/>
          <w:lang w:eastAsia="zh-CN"/>
        </w:rPr>
        <w:t>，也是崇明世界级生态岛建设的重要节点期</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rPr>
        <w:t>公共卫生安全风险对</w:t>
      </w:r>
      <w:r>
        <w:rPr>
          <w:rFonts w:hint="eastAsia" w:ascii="楷体_GB2312" w:hAnsi="楷体_GB2312" w:eastAsia="楷体_GB2312" w:cs="楷体_GB2312"/>
          <w:b w:val="0"/>
          <w:bCs w:val="0"/>
          <w:lang w:eastAsia="zh-CN"/>
        </w:rPr>
        <w:t>政府</w:t>
      </w:r>
      <w:r>
        <w:rPr>
          <w:rFonts w:hint="eastAsia" w:ascii="楷体_GB2312" w:hAnsi="楷体_GB2312" w:eastAsia="楷体_GB2312" w:cs="楷体_GB2312"/>
          <w:b w:val="0"/>
          <w:bCs w:val="0"/>
        </w:rPr>
        <w:t>治理能力形成重大挑战</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_GB2312" w:hAnsi="仿宋_GB2312" w:eastAsia="仿宋_GB2312" w:cs="仿宋_GB2312"/>
        </w:rPr>
      </w:pPr>
      <w:r>
        <w:rPr>
          <w:rFonts w:hint="eastAsia"/>
          <w:lang w:eastAsia="zh-CN"/>
        </w:rPr>
        <w:t>本区</w:t>
      </w:r>
      <w:r>
        <w:t>仍然面临多种传染病威胁并存、多种风险影响因素交织的复杂局面。</w:t>
      </w:r>
      <w:r>
        <w:rPr>
          <w:rFonts w:hint="eastAsia"/>
          <w:lang w:eastAsia="zh-CN"/>
        </w:rPr>
        <w:t>霍乱、</w:t>
      </w:r>
      <w:r>
        <w:t>艾滋病、结核病、病毒性肝炎等传统重大传染病风险持续存在，新型冠状病毒肺炎等新发突发传染病严重威胁人民生命安全和身体健康。</w:t>
      </w:r>
      <w:r>
        <w:rPr>
          <w:rFonts w:hint="eastAsia" w:ascii="仿宋_GB2312" w:hAnsi="仿宋_GB2312" w:eastAsia="仿宋_GB2312" w:cs="仿宋_GB2312"/>
        </w:rPr>
        <w:t>结合崇明世界级生态岛建设和2021年花博会保障的实际，本区也迫切需要完善公共卫生应急管理体系，提升重大疫情防控能力，加快打造与上海社会主义现代化国际大都市和崇明世界级生态岛功能定位相匹配的公共卫生体系。</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（二）经济社会发展和人口结构变化将深刻影响卫生健康服务的供需格局</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_GB2312" w:hAnsi="仿宋_GB2312" w:eastAsia="仿宋_GB2312" w:cs="仿宋_GB2312"/>
        </w:rPr>
      </w:pPr>
      <w:r>
        <w:rPr>
          <w:rFonts w:hint="eastAsia" w:ascii="仿宋_GB2312" w:hAnsi="仿宋_GB2312" w:eastAsia="仿宋_GB2312" w:cs="仿宋_GB2312"/>
        </w:rPr>
        <w:t>人民群众对高品质健康服务需求大幅增长，卫生健康服务和保障供需不匹配矛盾日益凸显。“十四五”时期</w:t>
      </w:r>
      <w:r>
        <w:rPr>
          <w:rFonts w:hint="eastAsia" w:ascii="仿宋_GB2312" w:hAnsi="仿宋_GB2312" w:eastAsia="仿宋_GB2312" w:cs="仿宋_GB2312"/>
          <w:lang w:eastAsia="zh-CN"/>
        </w:rPr>
        <w:t>，本区</w:t>
      </w:r>
      <w:r>
        <w:rPr>
          <w:rFonts w:hint="eastAsia" w:ascii="仿宋_GB2312" w:hAnsi="仿宋_GB2312" w:eastAsia="仿宋_GB2312" w:cs="仿宋_GB2312"/>
        </w:rPr>
        <w:t>老龄化</w:t>
      </w:r>
      <w:r>
        <w:rPr>
          <w:rFonts w:hint="eastAsia" w:ascii="仿宋_GB2312" w:hAnsi="仿宋_GB2312" w:eastAsia="仿宋_GB2312" w:cs="仿宋_GB2312"/>
          <w:lang w:eastAsia="zh-CN"/>
        </w:rPr>
        <w:t>程度将</w:t>
      </w:r>
      <w:r>
        <w:rPr>
          <w:rFonts w:hint="eastAsia" w:ascii="仿宋_GB2312" w:hAnsi="仿宋_GB2312" w:eastAsia="仿宋_GB2312" w:cs="仿宋_GB2312"/>
        </w:rPr>
        <w:t>进一步</w:t>
      </w:r>
      <w:r>
        <w:rPr>
          <w:rFonts w:hint="eastAsia" w:ascii="仿宋_GB2312" w:hAnsi="仿宋_GB2312" w:eastAsia="仿宋_GB2312" w:cs="仿宋_GB2312"/>
          <w:lang w:eastAsia="zh-CN"/>
        </w:rPr>
        <w:t>严峻</w:t>
      </w:r>
      <w:r>
        <w:rPr>
          <w:rFonts w:hint="eastAsia" w:ascii="仿宋_GB2312" w:hAnsi="仿宋_GB2312" w:eastAsia="仿宋_GB2312" w:cs="仿宋_GB2312"/>
        </w:rPr>
        <w:t>，癌症、心脑血管疾病等慢性病以及失能失智等日益成为家庭和社会的沉重负担，将不断倒逼老年健康服务和保障政策调整。</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（三）科技革命和产业变革推动卫生健康服务和保障体系转型</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_GB2312" w:hAnsi="仿宋_GB2312" w:eastAsia="仿宋_GB2312" w:cs="仿宋_GB2312"/>
        </w:rPr>
      </w:pPr>
      <w:r>
        <w:rPr>
          <w:rFonts w:hint="eastAsia" w:ascii="仿宋_GB2312" w:hAnsi="仿宋_GB2312" w:eastAsia="仿宋_GB2312" w:cs="仿宋_GB2312"/>
        </w:rPr>
        <w:t>5G、人工智能、大数据、物联网等信息技术深刻改变传统卫生健康服务、支付和监管模式，必须主动顺应健康服务智能化和医学创新加速化趋势，加快卫生健康服务体系、保障制度和行业治理变革，促进卫生健康领域新技术、新模式、新业态发展，更好地服务和保障人民群众身体健康。</w:t>
      </w:r>
    </w:p>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（四）</w:t>
      </w:r>
      <w:r>
        <w:rPr>
          <w:rFonts w:hint="eastAsia" w:ascii="楷体_GB2312" w:hAnsi="楷体_GB2312" w:eastAsia="楷体_GB2312" w:cs="楷体_GB2312"/>
        </w:rPr>
        <w:t>卫生健康领域主要矛盾的新变化对改革发展提出新诉求</w:t>
      </w:r>
    </w:p>
    <w:p>
      <w:pPr>
        <w:keepNext w:val="0"/>
        <w:keepLines w:val="0"/>
        <w:pageBreakBefore w:val="0"/>
        <w:widowControl w:val="0"/>
        <w:kinsoku/>
        <w:wordWrap/>
        <w:overflowPunct/>
        <w:topLinePunct w:val="0"/>
        <w:autoSpaceDE w:val="0"/>
        <w:autoSpaceDN w:val="0"/>
        <w:bidi w:val="0"/>
        <w:adjustRightInd w:val="0"/>
        <w:snapToGrid w:val="0"/>
        <w:textAlignment w:val="auto"/>
      </w:pPr>
      <w:r>
        <w:t>卫生健康发展不平衡、不充分问题依然存在，区级疾病预防控制机构发展活力需进一步激发，基层社区服务品质仍需提高，中医药发展还需做优做强。面对人民群众日益增长的高品质健康服务需求，多元化健康服务体系培育不足，基本健康服务体系整合衔接不够、碎片化问题突出。</w:t>
      </w:r>
    </w:p>
    <w:p>
      <w:pPr>
        <w:pStyle w:val="4"/>
        <w:keepNext w:val="0"/>
        <w:keepLines w:val="0"/>
        <w:pageBreakBefore w:val="0"/>
        <w:widowControl w:val="0"/>
        <w:kinsoku/>
        <w:wordWrap/>
        <w:overflowPunct/>
        <w:topLinePunct w:val="0"/>
        <w:autoSpaceDE w:val="0"/>
        <w:autoSpaceDN w:val="0"/>
        <w:bidi w:val="0"/>
        <w:adjustRightInd w:val="0"/>
        <w:snapToGrid w:val="0"/>
        <w:jc w:val="both"/>
        <w:textAlignment w:val="auto"/>
      </w:pPr>
      <w:r>
        <w:t>三、总体要求</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pPr>
      <w:r>
        <w:t>（一）指导思想</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pPr>
      <w:r>
        <w:t>以习近平新时代中国特色社会主义思想为指导，深入贯彻党的十九大、十九届二中、三中、四中全会和习近平总书记历次考察上海时的重要讲话精神，坚持新时期卫生健康发展方针，</w:t>
      </w:r>
      <w:r>
        <w:rPr>
          <w:rFonts w:hint="eastAsia"/>
          <w:lang w:eastAsia="zh-CN"/>
        </w:rPr>
        <w:t>落实</w:t>
      </w:r>
      <w:r>
        <w:t>健康</w:t>
      </w:r>
      <w:r>
        <w:rPr>
          <w:rFonts w:hint="eastAsia"/>
          <w:lang w:eastAsia="zh-CN"/>
        </w:rPr>
        <w:t>崇明</w:t>
      </w:r>
      <w:r>
        <w:t>建设，持续推进改革创新，加快打造智慧化、整合型、高品质健康服务体系，推进卫生健康高质量发展，服务人民群众高品质生活。</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pPr>
      <w:r>
        <w:t>（二）基本原则</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坚持健康优先，</w:t>
      </w:r>
      <w:r>
        <w:rPr>
          <w:rFonts w:hint="eastAsia" w:ascii="仿宋_GB2312" w:hAnsi="仿宋_GB2312" w:cs="仿宋_GB2312"/>
          <w:b/>
          <w:bCs/>
          <w:lang w:eastAsia="zh-CN"/>
        </w:rPr>
        <w:t>健康</w:t>
      </w:r>
      <w:r>
        <w:rPr>
          <w:rFonts w:hint="eastAsia" w:ascii="仿宋_GB2312" w:hAnsi="仿宋_GB2312" w:eastAsia="仿宋_GB2312" w:cs="仿宋_GB2312"/>
          <w:b/>
          <w:bCs/>
        </w:rPr>
        <w:t>融入</w:t>
      </w:r>
      <w:r>
        <w:rPr>
          <w:rFonts w:hint="eastAsia" w:ascii="仿宋_GB2312" w:hAnsi="仿宋_GB2312" w:cs="仿宋_GB2312"/>
          <w:b/>
          <w:bCs/>
          <w:lang w:eastAsia="zh-CN"/>
        </w:rPr>
        <w:t>万策</w:t>
      </w:r>
      <w:r>
        <w:rPr>
          <w:rFonts w:hint="eastAsia" w:ascii="仿宋_GB2312" w:hAnsi="仿宋_GB2312" w:eastAsia="仿宋_GB2312" w:cs="仿宋_GB2312"/>
          <w:b/>
          <w:bCs/>
        </w:rPr>
        <w:t>。</w:t>
      </w:r>
      <w:r>
        <w:rPr>
          <w:rFonts w:hint="eastAsia" w:ascii="仿宋_GB2312" w:hAnsi="仿宋_GB2312" w:eastAsia="仿宋_GB2312" w:cs="仿宋_GB2312"/>
        </w:rPr>
        <w:t>持续推进“共建共享、人民健康”的战略主题，实施人人参与、人人享有的健康行动方略，完善政府主导、部门联动、社会参与的推进机制，加快形成大健康治理格局和全社会促进健康的强大合力。</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强化协同整合，提升服务品质。</w:t>
      </w:r>
      <w:r>
        <w:rPr>
          <w:rFonts w:hint="eastAsia" w:ascii="仿宋_GB2312" w:hAnsi="仿宋_GB2312" w:eastAsia="仿宋_GB2312" w:cs="仿宋_GB2312"/>
        </w:rPr>
        <w:t>深化医疗、医保、医药联动，强化预防与医疗协同，加快构建以家庭医生服务为基础、区域性医疗中心为支撑的分级诊疗格局，推进健康服务便利化、品质化，提升人民群众看病就医获得感和满意度。</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深化改革创新，推动内涵发展。</w:t>
      </w:r>
      <w:r>
        <w:rPr>
          <w:rFonts w:hint="eastAsia" w:ascii="仿宋_GB2312" w:hAnsi="仿宋_GB2312" w:eastAsia="仿宋_GB2312" w:cs="仿宋_GB2312"/>
        </w:rPr>
        <w:t>顺应智能化发展趋势，探索“制度+科技”的改革路径，实现卫生健康行业管理标准化、智慧化，促进医疗卫生机构内涵式发展，提高卫生健康服务体系宏观运行效益。</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优化营商环境，激发发展活力。</w:t>
      </w:r>
      <w:r>
        <w:rPr>
          <w:rFonts w:hint="eastAsia" w:ascii="仿宋_GB2312" w:hAnsi="仿宋_GB2312" w:eastAsia="仿宋_GB2312" w:cs="仿宋_GB2312"/>
        </w:rPr>
        <w:t>深化“放管服”改革，更加注重事中事后管理服务，优化健康领域公共产品和准公共产品的供给机制与服务模式，推动形成内涵丰富、布局合理、结构优化的健康服务业体系。</w:t>
      </w:r>
    </w:p>
    <w:p>
      <w:pPr>
        <w:pStyle w:val="5"/>
        <w:rPr>
          <w:rFonts w:hint="eastAsia"/>
        </w:rPr>
      </w:pPr>
      <w:r>
        <w:rPr>
          <w:rFonts w:hint="eastAsia"/>
        </w:rPr>
        <w:t>（三）发展目标</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建设与</w:t>
      </w:r>
      <w:r>
        <w:rPr>
          <w:rFonts w:hint="eastAsia" w:ascii="仿宋_GB2312" w:hAnsi="仿宋_GB2312" w:eastAsia="仿宋_GB2312" w:cs="仿宋_GB2312"/>
          <w:lang w:eastAsia="zh-CN"/>
        </w:rPr>
        <w:t>崇明</w:t>
      </w:r>
      <w:r>
        <w:rPr>
          <w:rFonts w:hint="eastAsia" w:ascii="仿宋_GB2312" w:hAnsi="仿宋_GB2312" w:eastAsia="仿宋_GB2312" w:cs="仿宋_GB2312"/>
        </w:rPr>
        <w:t>经济社会发展水平相适应、以人民健康为中心的整合型、智慧化、高品质健康服务体系。</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——居民健康水平持续提升。</w:t>
      </w:r>
      <w:r>
        <w:rPr>
          <w:rFonts w:hint="eastAsia" w:ascii="仿宋_GB2312" w:hAnsi="仿宋_GB2312" w:eastAsia="仿宋_GB2312" w:cs="仿宋_GB2312"/>
        </w:rPr>
        <w:t>市民健康素养水平超过</w:t>
      </w:r>
      <w:r>
        <w:rPr>
          <w:rFonts w:hint="eastAsia" w:ascii="仿宋_GB2312" w:hAnsi="仿宋_GB2312" w:eastAsia="仿宋_GB2312" w:cs="仿宋_GB2312"/>
          <w:lang w:val="en-US" w:eastAsia="zh-CN"/>
        </w:rPr>
        <w:t>35</w:t>
      </w:r>
      <w:r>
        <w:rPr>
          <w:rFonts w:hint="eastAsia" w:ascii="仿宋_GB2312" w:hAnsi="仿宋_GB2312" w:eastAsia="仿宋_GB2312" w:cs="仿宋_GB2312"/>
        </w:rPr>
        <w:t>%。重大慢性病过早死亡率逐步降低，肺癌、肠癌、胃癌、肝癌等常见恶性肿瘤诊断时早期比例明显提高。</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——健康服务体系更加完善。</w:t>
      </w:r>
      <w:r>
        <w:rPr>
          <w:rFonts w:hint="eastAsia" w:ascii="仿宋_GB2312" w:hAnsi="仿宋_GB2312" w:eastAsia="仿宋_GB2312" w:cs="仿宋_GB2312"/>
        </w:rPr>
        <w:t>基本建成现代化疾病预防控制体系，重大疫情和突发公共卫生事件应对能力与崇明世界级生态岛功能定位相匹配。基本建成智慧化、整合型、高品质医疗服务体系，区域性医疗中心服务水平明显提升，基本建成适宜、综合、连续的整合型社区健康服务体系。</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——卫生健康智慧化程度不断提升。</w:t>
      </w:r>
      <w:r>
        <w:rPr>
          <w:rFonts w:hint="eastAsia" w:ascii="仿宋_GB2312" w:hAnsi="仿宋_GB2312" w:eastAsia="仿宋_GB2312" w:cs="仿宋_GB2312"/>
          <w:lang w:eastAsia="zh-CN"/>
        </w:rPr>
        <w:t>基于“一网统管”建议，</w:t>
      </w:r>
      <w:r>
        <w:rPr>
          <w:rFonts w:hint="eastAsia" w:ascii="仿宋_GB2312" w:hAnsi="仿宋_GB2312" w:eastAsia="仿宋_GB2312" w:cs="仿宋_GB2312"/>
        </w:rPr>
        <w:t>初步形成与全联接、全云化、全智能卫生健康服务相适应、与健康大数据发展相配套的政策和制度体系，基本实现卫生健康服务智慧化。</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——全行业管理水平明显提高。</w:t>
      </w:r>
      <w:r>
        <w:rPr>
          <w:rFonts w:hint="eastAsia" w:ascii="仿宋_GB2312" w:hAnsi="仿宋_GB2312" w:eastAsia="仿宋_GB2312" w:cs="仿宋_GB2312"/>
        </w:rPr>
        <w:t>行业管理法制化、标准化、信息化水平进一步提升，基本建成覆盖全行业、全要素、全流程的智能化监管体系。</w:t>
      </w:r>
    </w:p>
    <w:p>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outlineLvl w:val="9"/>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表</w:t>
      </w:r>
      <w:r>
        <w:rPr>
          <w:rFonts w:hint="eastAsia" w:ascii="方正小标宋简体" w:hAnsi="方正小标宋简体" w:eastAsia="方正小标宋简体" w:cs="方正小标宋简体"/>
          <w:lang w:val="en-US" w:eastAsia="zh-CN"/>
        </w:rPr>
        <w:t>1:</w:t>
      </w:r>
      <w:r>
        <w:rPr>
          <w:rFonts w:hint="eastAsia" w:ascii="方正小标宋简体" w:hAnsi="方正小标宋简体" w:eastAsia="方正小标宋简体" w:cs="方正小标宋简体"/>
        </w:rPr>
        <w:t>“十四五”卫生健康发展指标</w:t>
      </w:r>
    </w:p>
    <w:tbl>
      <w:tblPr>
        <w:tblStyle w:val="10"/>
        <w:tblW w:w="860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
        <w:gridCol w:w="3569"/>
        <w:gridCol w:w="1144"/>
        <w:gridCol w:w="1578"/>
        <w:gridCol w:w="1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指标名称</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属性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2025年市级目标</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2025年</w:t>
            </w:r>
            <w:r>
              <w:rPr>
                <w:rFonts w:hint="eastAsia" w:ascii="黑体" w:hAnsi="黑体" w:eastAsia="黑体" w:cs="黑体"/>
                <w:b w:val="0"/>
                <w:bCs w:val="0"/>
                <w:sz w:val="21"/>
                <w:szCs w:val="21"/>
                <w:lang w:eastAsia="zh-CN"/>
              </w:rPr>
              <w:t>区级目标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1</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人均</w:t>
            </w:r>
            <w:r>
              <w:rPr>
                <w:rFonts w:hint="eastAsia" w:ascii="仿宋" w:hAnsi="仿宋" w:eastAsia="仿宋" w:cs="仿宋"/>
                <w:sz w:val="21"/>
                <w:szCs w:val="21"/>
                <w:lang w:eastAsia="zh-CN"/>
              </w:rPr>
              <w:t>期望</w:t>
            </w:r>
            <w:r>
              <w:rPr>
                <w:rFonts w:hint="eastAsia" w:ascii="仿宋" w:hAnsi="仿宋" w:eastAsia="仿宋" w:cs="仿宋"/>
                <w:sz w:val="21"/>
                <w:szCs w:val="21"/>
              </w:rPr>
              <w:t>期寿命（岁）</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84岁左右</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保持</w:t>
            </w:r>
            <w:r>
              <w:rPr>
                <w:rFonts w:hint="eastAsia" w:ascii="仿宋" w:hAnsi="仿宋" w:eastAsia="仿宋" w:cs="仿宋"/>
                <w:sz w:val="21"/>
                <w:szCs w:val="21"/>
                <w:lang w:eastAsia="zh-CN"/>
              </w:rPr>
              <w:t>全市平均</w:t>
            </w:r>
            <w:r>
              <w:rPr>
                <w:rFonts w:hint="eastAsia" w:ascii="仿宋" w:hAnsi="仿宋" w:eastAsia="仿宋" w:cs="仿宋"/>
                <w:sz w:val="21"/>
                <w:szCs w:val="21"/>
              </w:rPr>
              <w:t>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黑体" w:hAnsi="黑体" w:eastAsia="黑体" w:cs="黑体"/>
                <w:sz w:val="21"/>
                <w:szCs w:val="21"/>
                <w:lang w:val="en-US" w:eastAsia="zh-CN"/>
              </w:rPr>
              <w:t>2</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eastAsia="zh-CN"/>
              </w:rPr>
              <w:t>人均</w:t>
            </w:r>
            <w:r>
              <w:rPr>
                <w:rFonts w:hint="eastAsia" w:ascii="仿宋" w:hAnsi="仿宋" w:eastAsia="仿宋" w:cs="仿宋"/>
                <w:sz w:val="21"/>
                <w:szCs w:val="21"/>
              </w:rPr>
              <w:t>健康</w:t>
            </w:r>
            <w:r>
              <w:rPr>
                <w:rFonts w:hint="eastAsia" w:ascii="仿宋" w:hAnsi="仿宋" w:eastAsia="仿宋" w:cs="仿宋"/>
                <w:sz w:val="21"/>
                <w:szCs w:val="21"/>
                <w:lang w:eastAsia="zh-CN"/>
              </w:rPr>
              <w:t>预期</w:t>
            </w:r>
            <w:r>
              <w:rPr>
                <w:rFonts w:hint="eastAsia" w:ascii="仿宋" w:hAnsi="仿宋" w:eastAsia="仿宋" w:cs="仿宋"/>
                <w:sz w:val="21"/>
                <w:szCs w:val="21"/>
              </w:rPr>
              <w:t>寿命（岁)</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≥71</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3</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婴儿死亡率（‰）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保持全市平均水平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5岁以下儿童死亡率（‰）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保持全市平均水平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5</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孕产妇死亡率（1/10万）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保持全市平均水平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产前筛查率（%）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新生儿遗传代谢性疾病筛查率（%）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8</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农村适龄妇女宫颈癌和乳腺癌筛查覆盖率（%）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9</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高血压患者规范管理率（%）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10</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糖尿病患者规范管理率（%）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11</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社区卫生服务中心提供中医非药物疗法的比例（%），村卫生室提供中医非药物疗法的比例（%）</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12</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以</w:t>
            </w:r>
            <w:r>
              <w:rPr>
                <w:rFonts w:hint="eastAsia" w:ascii="仿宋" w:hAnsi="仿宋" w:eastAsia="仿宋" w:cs="仿宋"/>
                <w:sz w:val="21"/>
                <w:szCs w:val="21"/>
                <w:lang w:eastAsia="zh-CN"/>
              </w:rPr>
              <w:t>乡镇</w:t>
            </w:r>
            <w:r>
              <w:rPr>
                <w:rFonts w:hint="eastAsia" w:ascii="仿宋" w:hAnsi="仿宋" w:eastAsia="仿宋" w:cs="仿宋"/>
                <w:sz w:val="21"/>
                <w:szCs w:val="21"/>
              </w:rPr>
              <w:t>为单位适龄儿童免疫规划疫苗接种率（%）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13</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能够提供互联网医疗服务的三级公立医院比例（%）</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14</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常见恶性肿瘤诊断时早期比例（%）</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15</w:t>
            </w:r>
          </w:p>
        </w:tc>
        <w:tc>
          <w:tcPr>
            <w:tcW w:w="3569" w:type="dxa"/>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市民健康素养水平（%）</w:t>
            </w:r>
          </w:p>
        </w:tc>
        <w:tc>
          <w:tcPr>
            <w:tcW w:w="1144" w:type="dxa"/>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预期性</w:t>
            </w:r>
          </w:p>
        </w:tc>
        <w:tc>
          <w:tcPr>
            <w:tcW w:w="1578" w:type="dxa"/>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1801" w:type="dxa"/>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tcBorders>
              <w:top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16</w:t>
            </w:r>
          </w:p>
        </w:tc>
        <w:tc>
          <w:tcPr>
            <w:tcW w:w="3569" w:type="dxa"/>
            <w:tcBorders>
              <w:top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千人口执业</w:t>
            </w:r>
            <w:r>
              <w:rPr>
                <w:rFonts w:hint="eastAsia" w:ascii="仿宋" w:hAnsi="仿宋" w:eastAsia="仿宋" w:cs="仿宋"/>
                <w:sz w:val="21"/>
                <w:szCs w:val="21"/>
                <w:lang w:eastAsia="zh-CN"/>
              </w:rPr>
              <w:t>（助理）</w:t>
            </w:r>
            <w:r>
              <w:rPr>
                <w:rFonts w:hint="eastAsia" w:ascii="仿宋" w:hAnsi="仿宋" w:eastAsia="仿宋" w:cs="仿宋"/>
                <w:sz w:val="21"/>
                <w:szCs w:val="21"/>
              </w:rPr>
              <w:t>医师数（人）</w:t>
            </w:r>
          </w:p>
        </w:tc>
        <w:tc>
          <w:tcPr>
            <w:tcW w:w="1144" w:type="dxa"/>
            <w:tcBorders>
              <w:top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预期性</w:t>
            </w:r>
          </w:p>
        </w:tc>
        <w:tc>
          <w:tcPr>
            <w:tcW w:w="1578" w:type="dxa"/>
            <w:tcBorders>
              <w:top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1801" w:type="dxa"/>
            <w:tcBorders>
              <w:top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17</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千人口注册护士数（人）</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18</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院前急救平均反应时间（分钟）</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约束性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稳定在12分钟以内</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19</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家庭医生签约服务率（%）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trPr>
        <w:tc>
          <w:tcPr>
            <w:tcW w:w="51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20</w:t>
            </w:r>
          </w:p>
        </w:tc>
        <w:tc>
          <w:tcPr>
            <w:tcW w:w="35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公立医疗机构医疗费用年增长率（%）</w:t>
            </w:r>
          </w:p>
        </w:tc>
        <w:tc>
          <w:tcPr>
            <w:tcW w:w="11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预期性</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8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bl>
    <w:p>
      <w:pPr>
        <w:pStyle w:val="4"/>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四、主要任务</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（一）健全公共卫生应急管理体系，提高重大突发公共卫生事件应急处置能力</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sz w:val="32"/>
          <w:szCs w:val="32"/>
        </w:rPr>
        <w:t>把保障公共卫生安全作为提升</w:t>
      </w:r>
      <w:r>
        <w:rPr>
          <w:rFonts w:hint="eastAsia"/>
          <w:sz w:val="32"/>
          <w:szCs w:val="32"/>
          <w:lang w:eastAsia="zh-CN"/>
        </w:rPr>
        <w:t>社会</w:t>
      </w:r>
      <w:r>
        <w:rPr>
          <w:sz w:val="32"/>
          <w:szCs w:val="32"/>
        </w:rPr>
        <w:t>治理能力的重要方面，坚持预防为主、平战结合、科技赋能、系统治理，以能力建设为主线、人才为根本，推进公共卫生领域供给侧改革，加快打造</w:t>
      </w:r>
      <w:r>
        <w:rPr>
          <w:rFonts w:hint="eastAsia"/>
          <w:sz w:val="32"/>
          <w:szCs w:val="32"/>
        </w:rPr>
        <w:t>与崇明世界级生态岛功能定位</w:t>
      </w:r>
      <w:r>
        <w:rPr>
          <w:sz w:val="32"/>
          <w:szCs w:val="32"/>
        </w:rPr>
        <w:t>相匹配的公共卫生应急管理体系。</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1.建立多部门融合的公共卫生应急指挥和监管系统。</w:t>
      </w:r>
      <w:r>
        <w:rPr>
          <w:rFonts w:hint="eastAsia" w:ascii="仿宋_GB2312" w:hAnsi="仿宋_GB2312" w:eastAsia="仿宋_GB2312" w:cs="仿宋_GB2312"/>
          <w:b w:val="0"/>
          <w:bCs w:val="0"/>
          <w:sz w:val="32"/>
          <w:szCs w:val="32"/>
          <w:lang w:val="en-US" w:eastAsia="zh-CN"/>
        </w:rPr>
        <w:t>探索适合本区需要的公共卫生联防联控机制。实现基于全市大数据的公共卫生应急指挥管理的实时化、一体化。建立本区重大公共卫生安全专家库。优化各相关部门和机构落实公共卫生职责、组织动员开展公共卫生任务的体制机制。科学配置、全面优化公共卫生应急物资储备，完善应急调度机制。</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2.建设基于可疑症状、可疑因素、可疑事件等多源数据、多点触发的公共卫生综合监测预警系统。</w:t>
      </w:r>
      <w:r>
        <w:rPr>
          <w:rFonts w:hint="eastAsia" w:ascii="仿宋_GB2312" w:hAnsi="仿宋_GB2312" w:eastAsia="仿宋_GB2312" w:cs="仿宋_GB2312"/>
          <w:b w:val="0"/>
          <w:bCs w:val="0"/>
          <w:sz w:val="32"/>
          <w:szCs w:val="32"/>
          <w:lang w:val="en-US" w:eastAsia="zh-CN"/>
        </w:rPr>
        <w:t>建设本区综合监测预警平台。完善发热、肠道门诊等监测哨点布局和处置流程。形成各级各类医疗机构与疾病预防控制机构之间的信息推送、会商分析和早期预警制度。规范生物样本采集、运送、存储和使用。提升环境污染等风险评估和预警能力。</w:t>
      </w:r>
      <w:r>
        <w:rPr>
          <w:rFonts w:hint="eastAsia" w:ascii="仿宋_GB2312" w:hAnsi="仿宋_GB2312" w:eastAsia="仿宋_GB2312" w:cs="仿宋_GB2312"/>
          <w:sz w:val="32"/>
          <w:szCs w:val="32"/>
        </w:rPr>
        <w:t>构建区域协同、联防联控的生物安全风险预警系统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建立健全风险评估预警制度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建立生物安全快速反应队伍。</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强化应急医疗救治。</w:t>
      </w:r>
      <w:r>
        <w:rPr>
          <w:rFonts w:hint="eastAsia" w:ascii="仿宋_GB2312" w:hAnsi="仿宋_GB2312" w:eastAsia="仿宋_GB2312" w:cs="仿宋_GB2312"/>
          <w:sz w:val="32"/>
          <w:szCs w:val="32"/>
        </w:rPr>
        <w:t>完善由市级医院-</w:t>
      </w:r>
      <w:r>
        <w:rPr>
          <w:rFonts w:hint="eastAsia" w:ascii="仿宋_GB2312" w:hAnsi="仿宋_GB2312" w:eastAsia="仿宋_GB2312" w:cs="仿宋_GB2312"/>
          <w:sz w:val="32"/>
          <w:szCs w:val="32"/>
          <w:lang w:eastAsia="zh-CN"/>
        </w:rPr>
        <w:t>区级医院</w:t>
      </w:r>
      <w:r>
        <w:rPr>
          <w:rFonts w:hint="eastAsia" w:ascii="仿宋_GB2312" w:hAnsi="仿宋_GB2312" w:eastAsia="仿宋_GB2312" w:cs="仿宋_GB2312"/>
          <w:sz w:val="32"/>
          <w:szCs w:val="32"/>
        </w:rPr>
        <w:t>-社区卫生服务中心构成的应急救治网络。强化医防融合、平战结合功能。优化传染病救治床位资源空间布局。健全传染病院前急救转运体系。健全公共卫生实验室检测网络。建设应急心理援助和危机干预网络。加强应急救治能力储备。制定大型公共设施转换为应急救治设施的预案。完善应急状态下医疗卫生机构动员响应、征用腾空、区域联动和人员调集机制。建立应急状态下保障基本医疗卫生服务的机制。</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完善公共卫生应急社会治理。</w:t>
      </w:r>
      <w:r>
        <w:rPr>
          <w:rFonts w:hint="eastAsia" w:ascii="仿宋_GB2312" w:hAnsi="仿宋_GB2312" w:eastAsia="仿宋_GB2312" w:cs="仿宋_GB2312"/>
          <w:sz w:val="32"/>
          <w:szCs w:val="32"/>
        </w:rPr>
        <w:t>形成公共卫生应急社会面防控体系。把公共卫生应急管理融入城市运行“一网统管”体系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实施公共卫生分级分类防控。开展公共卫生应急演练，广泛动员公众参与。完善爱国卫生群防群控工作模式。完善社区治理体系，加快补齐农村公共服务短板。进一步深化崇启海区域防控协同机制。</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强化物资保障。</w:t>
      </w:r>
      <w:r>
        <w:rPr>
          <w:rFonts w:hint="eastAsia" w:ascii="仿宋_GB2312" w:hAnsi="仿宋_GB2312" w:eastAsia="仿宋_GB2312" w:cs="仿宋_GB2312"/>
          <w:sz w:val="32"/>
          <w:szCs w:val="32"/>
        </w:rPr>
        <w:t>健全应急物资储备预案和防护物资储备。建立应急物资储备机制。鼓励居民家庭储备适量应急物资。建立物资储备信息共享机制。建立紧缺物资运输快速通道。优化应急物资分配和使用机制。</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rFonts w:hint="eastAsia"/>
          <w:sz w:val="32"/>
          <w:szCs w:val="32"/>
        </w:rPr>
        <w:t>（二）推进公共卫生体系现代化建设，提高公共卫生服务和居民健康管理水平</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eastAsia="仿宋_GB2312" w:cs="仿宋_GB2312"/>
          <w:b/>
          <w:bCs/>
          <w:sz w:val="32"/>
          <w:szCs w:val="32"/>
          <w:lang w:val="en-US" w:eastAsia="zh-CN"/>
        </w:rPr>
        <w:t>1.建设现代化疾病预防控制体系。</w:t>
      </w:r>
      <w:r>
        <w:rPr>
          <w:color w:val="auto"/>
          <w:w w:val="95"/>
          <w:sz w:val="32"/>
          <w:szCs w:val="32"/>
        </w:rPr>
        <w:t>推进疾病预防控制管理体制机制改革</w:t>
      </w:r>
      <w:r>
        <w:rPr>
          <w:color w:val="auto"/>
          <w:sz w:val="32"/>
          <w:szCs w:val="32"/>
        </w:rPr>
        <w:t>。推进硬件设施升级，打</w:t>
      </w:r>
      <w:r>
        <w:rPr>
          <w:color w:val="auto"/>
          <w:w w:val="95"/>
          <w:sz w:val="32"/>
          <w:szCs w:val="32"/>
        </w:rPr>
        <w:t>造现代化疾病预防控制体系基础平台。</w:t>
      </w:r>
      <w:r>
        <w:rPr>
          <w:rFonts w:hint="eastAsia"/>
          <w:sz w:val="32"/>
          <w:szCs w:val="32"/>
        </w:rPr>
        <w:t>建立多部门业务协同和信息共享机制。提高疾病预防控制工作在医疗机构绩效考核评价中的权重。</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b/>
          <w:bCs/>
          <w:sz w:val="32"/>
          <w:szCs w:val="32"/>
        </w:rPr>
        <w:t>加强健康促进和健康教育工作。</w:t>
      </w:r>
      <w:r>
        <w:rPr>
          <w:rFonts w:hint="eastAsia"/>
          <w:sz w:val="32"/>
          <w:szCs w:val="32"/>
        </w:rPr>
        <w:t>全面加强健康促进工作，市民健康素养水</w:t>
      </w:r>
      <w:r>
        <w:rPr>
          <w:rFonts w:hint="eastAsia" w:ascii="仿宋_GB2312" w:hAnsi="仿宋_GB2312" w:eastAsia="仿宋_GB2312" w:cs="仿宋_GB2312"/>
          <w:sz w:val="32"/>
          <w:szCs w:val="32"/>
        </w:rPr>
        <w:t>平达到3</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sz w:val="32"/>
          <w:szCs w:val="32"/>
        </w:rPr>
        <w:t>。推动全民健康科普运动。强化医疗机构和医务人员的健康教育与健康促进职责。推进无烟环境建设，努力减少新增吸烟人口。</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b w:val="0"/>
          <w:bCs w:val="0"/>
          <w:sz w:val="32"/>
          <w:szCs w:val="32"/>
        </w:rPr>
      </w:pPr>
      <w:r>
        <w:rPr>
          <w:rFonts w:hint="eastAsia" w:ascii="仿宋_GB2312" w:hAnsi="仿宋_GB2312" w:eastAsia="仿宋_GB2312" w:cs="仿宋_GB2312"/>
          <w:b/>
          <w:bCs/>
          <w:sz w:val="32"/>
          <w:szCs w:val="32"/>
          <w:lang w:val="en-US" w:eastAsia="zh-CN"/>
        </w:rPr>
        <w:t>3.加强健康管理服务。</w:t>
      </w:r>
      <w:r>
        <w:rPr>
          <w:rFonts w:hint="eastAsia" w:ascii="仿宋_GB2312" w:hAnsi="仿宋_GB2312" w:eastAsia="仿宋_GB2312" w:cs="仿宋_GB2312"/>
          <w:b w:val="0"/>
          <w:bCs w:val="0"/>
          <w:sz w:val="32"/>
          <w:szCs w:val="32"/>
          <w:lang w:val="en-US" w:eastAsia="zh-CN"/>
        </w:rPr>
        <w:t>推进慢性疾病运动干预。实施癌症防治行动。加强传染病患者医疗救治和社区规范管理。实现疫苗全程管理与追溯。完善眼病防治服务网络和口腔公共卫生三级网络。加强职业人群健康管理。落实国民营养计划实施方案。推进食品安全标准建设。实施居民健康素养提升工程。</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推进精神卫生体系建设。</w:t>
      </w:r>
      <w:r>
        <w:rPr>
          <w:rFonts w:hint="eastAsia"/>
          <w:sz w:val="32"/>
          <w:szCs w:val="32"/>
        </w:rPr>
        <w:t>提升精神疾病综合防治服务网络能级</w:t>
      </w:r>
      <w:r>
        <w:rPr>
          <w:rFonts w:hint="eastAsia"/>
          <w:sz w:val="32"/>
          <w:szCs w:val="32"/>
          <w:lang w:eastAsia="zh-CN"/>
        </w:rPr>
        <w:t>。</w:t>
      </w:r>
      <w:r>
        <w:rPr>
          <w:rFonts w:hint="eastAsia"/>
          <w:sz w:val="32"/>
          <w:szCs w:val="32"/>
        </w:rPr>
        <w:t>加强以家庭为基础、机构为支撑的社区精神障碍康复养护网络建设。健全社会心理健康服务网络。完善激励机制，合理核定区精神卫生中心绩效工资水平，</w:t>
      </w:r>
      <w:r>
        <w:rPr>
          <w:rFonts w:hint="eastAsia"/>
          <w:sz w:val="32"/>
          <w:szCs w:val="32"/>
          <w:lang w:val="en-US" w:eastAsia="zh-CN"/>
        </w:rPr>
        <w:t>优化专业技术岗位结构比例</w:t>
      </w:r>
      <w:r>
        <w:rPr>
          <w:rFonts w:hint="eastAsia"/>
          <w:sz w:val="32"/>
          <w:szCs w:val="32"/>
        </w:rPr>
        <w:t>。</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加强妇幼保健与生殖健康服务。</w:t>
      </w:r>
      <w:r>
        <w:rPr>
          <w:rFonts w:hint="eastAsia"/>
          <w:sz w:val="32"/>
          <w:szCs w:val="32"/>
        </w:rPr>
        <w:t>完善危重孕产妇会诊抢救网络。加强区妇幼保健</w:t>
      </w:r>
      <w:r>
        <w:rPr>
          <w:rFonts w:hint="eastAsia"/>
          <w:sz w:val="32"/>
          <w:szCs w:val="32"/>
          <w:lang w:eastAsia="zh-CN"/>
        </w:rPr>
        <w:t>所</w:t>
      </w:r>
      <w:r>
        <w:rPr>
          <w:rFonts w:hint="eastAsia"/>
          <w:sz w:val="32"/>
          <w:szCs w:val="32"/>
        </w:rPr>
        <w:t>标准化建设。加强生殖健康服务。加强出生缺陷防治体系建设。推进新生儿疾病筛查。推动儿童青少年常见病和健康影响因素监测与干预。关爱特殊儿童，加强康复服务。</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(三)发展整合型、智慧化医疗服务，建设与</w:t>
      </w:r>
      <w:r>
        <w:rPr>
          <w:rFonts w:hint="eastAsia"/>
          <w:sz w:val="32"/>
          <w:szCs w:val="32"/>
          <w:lang w:eastAsia="zh-CN"/>
        </w:rPr>
        <w:t>世界级生态岛</w:t>
      </w:r>
      <w:r>
        <w:rPr>
          <w:sz w:val="32"/>
          <w:szCs w:val="32"/>
        </w:rPr>
        <w:t>功能定位相匹配的高品质医疗服务体系</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优化</w:t>
      </w:r>
      <w:r>
        <w:rPr>
          <w:rFonts w:hint="eastAsia" w:ascii="仿宋_GB2312" w:hAnsi="仿宋_GB2312" w:eastAsia="仿宋_GB2312" w:cs="仿宋_GB2312"/>
          <w:b/>
          <w:bCs/>
          <w:sz w:val="32"/>
          <w:szCs w:val="32"/>
          <w:lang w:eastAsia="zh-CN"/>
        </w:rPr>
        <w:t>区级综合</w:t>
      </w:r>
      <w:r>
        <w:rPr>
          <w:rFonts w:hint="eastAsia" w:ascii="仿宋_GB2312" w:hAnsi="仿宋_GB2312" w:eastAsia="仿宋_GB2312" w:cs="仿宋_GB2312"/>
          <w:b/>
          <w:bCs/>
          <w:sz w:val="32"/>
          <w:szCs w:val="32"/>
        </w:rPr>
        <w:t>医疗机构功能定位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强化市区医院和院校合作</w:t>
      </w:r>
      <w:r>
        <w:rPr>
          <w:rFonts w:hint="eastAsia" w:ascii="仿宋_GB2312" w:hAnsi="仿宋_GB2312" w:eastAsia="仿宋_GB2312" w:cs="仿宋_GB2312"/>
          <w:sz w:val="32"/>
          <w:szCs w:val="32"/>
          <w:lang w:eastAsia="zh-CN"/>
        </w:rPr>
        <w:t>，新华医院崇明分院建设成为崇明地区危急重症和疑难疾病诊治中心、医教研中心；</w:t>
      </w:r>
      <w:r>
        <w:rPr>
          <w:rFonts w:hint="eastAsia" w:ascii="仿宋_GB2312" w:hAnsi="仿宋_GB2312" w:eastAsia="仿宋_GB2312" w:cs="仿宋_GB2312"/>
          <w:sz w:val="32"/>
          <w:szCs w:val="32"/>
        </w:rPr>
        <w:t>十院崇明分院</w:t>
      </w:r>
      <w:r>
        <w:rPr>
          <w:rFonts w:hint="eastAsia" w:ascii="仿宋_GB2312" w:hAnsi="仿宋_GB2312" w:eastAsia="仿宋_GB2312" w:cs="仿宋_GB2312"/>
          <w:sz w:val="32"/>
          <w:szCs w:val="32"/>
          <w:lang w:eastAsia="zh-CN"/>
        </w:rPr>
        <w:t>完成二级甲等综合性医院评审，成为</w:t>
      </w:r>
      <w:r>
        <w:rPr>
          <w:rFonts w:hint="eastAsia" w:ascii="仿宋_GB2312" w:hAnsi="仿宋_GB2312" w:cs="仿宋_GB2312"/>
          <w:sz w:val="32"/>
          <w:szCs w:val="32"/>
          <w:lang w:eastAsia="zh-CN"/>
        </w:rPr>
        <w:t>区域性</w:t>
      </w:r>
      <w:r>
        <w:rPr>
          <w:rFonts w:hint="eastAsia" w:ascii="仿宋_GB2312" w:hAnsi="仿宋_GB2312" w:eastAsia="仿宋_GB2312" w:cs="仿宋_GB2312"/>
          <w:sz w:val="32"/>
          <w:szCs w:val="32"/>
          <w:lang w:eastAsia="zh-CN"/>
        </w:rPr>
        <w:t>医疗中心</w:t>
      </w:r>
      <w:r>
        <w:rPr>
          <w:rFonts w:hint="eastAsia" w:ascii="仿宋_GB2312" w:hAnsi="仿宋_GB2312" w:eastAsia="仿宋_GB2312" w:cs="仿宋_GB2312"/>
          <w:sz w:val="32"/>
          <w:szCs w:val="32"/>
        </w:rPr>
        <w:t>；区第三人民医院</w:t>
      </w:r>
      <w:r>
        <w:rPr>
          <w:rFonts w:hint="eastAsia" w:ascii="仿宋_GB2312" w:hAnsi="仿宋_GB2312" w:eastAsia="仿宋_GB2312" w:cs="仿宋_GB2312"/>
          <w:sz w:val="32"/>
          <w:szCs w:val="32"/>
          <w:lang w:eastAsia="zh-CN"/>
        </w:rPr>
        <w:t>创建二级甲等中西医结合医院</w:t>
      </w:r>
      <w:r>
        <w:rPr>
          <w:rFonts w:hint="eastAsia" w:ascii="仿宋_GB2312" w:hAnsi="仿宋_GB2312" w:eastAsia="仿宋_GB2312" w:cs="仿宋_GB2312"/>
          <w:sz w:val="32"/>
          <w:szCs w:val="32"/>
        </w:rPr>
        <w:t>，逐步转型成为以康复为特色的中西医结合医院，成为社区“治未病”中心；新建长兴人民医院承担长兴、横沙两岛的基本医疗服务和公共卫生服务</w:t>
      </w:r>
      <w:r>
        <w:rPr>
          <w:rFonts w:hint="eastAsia" w:ascii="仿宋_GB2312" w:hAnsi="仿宋_GB2312" w:eastAsia="仿宋_GB2312" w:cs="仿宋_GB2312"/>
          <w:sz w:val="32"/>
          <w:szCs w:val="32"/>
          <w:lang w:eastAsia="zh-CN"/>
        </w:rPr>
        <w:t>，力争建成区域性医疗中心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eastAsia="zh-CN"/>
        </w:rPr>
        <w:t>继续与</w:t>
      </w:r>
      <w:r>
        <w:rPr>
          <w:rFonts w:hint="eastAsia" w:ascii="仿宋_GB2312" w:hAnsi="仿宋_GB2312" w:eastAsia="仿宋_GB2312" w:cs="仿宋_GB2312"/>
          <w:color w:val="auto"/>
          <w:sz w:val="32"/>
          <w:szCs w:val="32"/>
        </w:rPr>
        <w:t>三家市级综合医院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新一轮五年合作</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与上海健康医学院签订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区校合作共建框架协议</w:t>
      </w:r>
      <w:r>
        <w:rPr>
          <w:rFonts w:hint="eastAsia" w:ascii="仿宋_GB2312" w:hAnsi="仿宋_GB2312" w:eastAsia="仿宋_GB2312" w:cs="仿宋_GB2312"/>
          <w:color w:val="auto"/>
          <w:sz w:val="32"/>
          <w:szCs w:val="32"/>
          <w:lang w:eastAsia="zh-CN"/>
        </w:rPr>
        <w:t>中项目</w:t>
      </w:r>
      <w:r>
        <w:rPr>
          <w:rFonts w:hint="eastAsia" w:ascii="仿宋_GB2312" w:hAnsi="仿宋_GB2312" w:eastAsia="仿宋_GB2312" w:cs="仿宋_GB2312"/>
          <w:color w:val="auto"/>
          <w:sz w:val="32"/>
          <w:szCs w:val="32"/>
        </w:rPr>
        <w:t>，新华医院崇明分院创建</w:t>
      </w:r>
      <w:r>
        <w:rPr>
          <w:rFonts w:hint="eastAsia" w:ascii="仿宋_GB2312" w:hAnsi="仿宋_GB2312" w:eastAsia="仿宋_GB2312" w:cs="仿宋_GB2312"/>
          <w:color w:val="auto"/>
          <w:sz w:val="32"/>
          <w:szCs w:val="32"/>
          <w:lang w:eastAsia="zh-CN"/>
        </w:rPr>
        <w:t>成为上海</w:t>
      </w:r>
      <w:r>
        <w:rPr>
          <w:rFonts w:hint="eastAsia" w:ascii="仿宋_GB2312" w:hAnsi="仿宋_GB2312" w:eastAsia="仿宋_GB2312" w:cs="仿宋_GB2312"/>
          <w:color w:val="auto"/>
          <w:sz w:val="32"/>
          <w:szCs w:val="32"/>
        </w:rPr>
        <w:t>健康医学院附属医院、</w:t>
      </w:r>
      <w:r>
        <w:rPr>
          <w:rFonts w:hint="eastAsia" w:ascii="仿宋_GB2312" w:hAnsi="仿宋_GB2312" w:eastAsia="仿宋_GB2312" w:cs="仿宋_GB2312"/>
          <w:color w:val="auto"/>
          <w:sz w:val="32"/>
          <w:szCs w:val="32"/>
          <w:lang w:eastAsia="zh-CN"/>
        </w:rPr>
        <w:t>十院</w:t>
      </w:r>
      <w:r>
        <w:rPr>
          <w:rFonts w:hint="eastAsia" w:ascii="仿宋_GB2312" w:hAnsi="仿宋_GB2312" w:eastAsia="仿宋_GB2312" w:cs="仿宋_GB2312"/>
          <w:color w:val="auto"/>
          <w:sz w:val="32"/>
          <w:szCs w:val="32"/>
        </w:rPr>
        <w:t>崇明分院创建</w:t>
      </w:r>
      <w:r>
        <w:rPr>
          <w:rFonts w:hint="eastAsia" w:ascii="仿宋_GB2312" w:hAnsi="仿宋_GB2312" w:eastAsia="仿宋_GB2312" w:cs="仿宋_GB2312"/>
          <w:color w:val="auto"/>
          <w:sz w:val="32"/>
          <w:szCs w:val="32"/>
          <w:lang w:eastAsia="zh-CN"/>
        </w:rPr>
        <w:t>成为上海</w:t>
      </w:r>
      <w:r>
        <w:rPr>
          <w:rFonts w:hint="eastAsia" w:ascii="仿宋_GB2312" w:hAnsi="仿宋_GB2312" w:eastAsia="仿宋_GB2312" w:cs="仿宋_GB2312"/>
          <w:color w:val="auto"/>
          <w:sz w:val="32"/>
          <w:szCs w:val="32"/>
        </w:rPr>
        <w:t>健康医学院教学医院</w:t>
      </w:r>
      <w:r>
        <w:rPr>
          <w:rFonts w:hint="eastAsia" w:ascii="仿宋_GB2312" w:hAnsi="仿宋_GB2312" w:eastAsia="仿宋_GB2312" w:cs="仿宋_GB2312"/>
          <w:color w:val="auto"/>
          <w:sz w:val="32"/>
          <w:szCs w:val="32"/>
          <w:lang w:eastAsia="zh-CN"/>
        </w:rPr>
        <w:t>、区卫生学校建成上海健康医学院崇明校区</w:t>
      </w:r>
      <w:r>
        <w:rPr>
          <w:rFonts w:hint="eastAsia" w:ascii="仿宋_GB2312" w:hAnsi="仿宋_GB2312" w:eastAsia="仿宋_GB2312" w:cs="仿宋_GB2312"/>
          <w:color w:val="auto"/>
          <w:sz w:val="32"/>
          <w:szCs w:val="32"/>
        </w:rPr>
        <w:t>，遴选</w:t>
      </w:r>
      <w:r>
        <w:rPr>
          <w:rFonts w:hint="eastAsia" w:ascii="仿宋_GB2312" w:hAnsi="仿宋_GB2312" w:eastAsia="仿宋_GB2312" w:cs="仿宋_GB2312"/>
          <w:color w:val="auto"/>
          <w:sz w:val="32"/>
          <w:szCs w:val="32"/>
          <w:lang w:eastAsia="zh-CN"/>
        </w:rPr>
        <w:t>城桥、堡镇、新河等</w:t>
      </w:r>
      <w:r>
        <w:rPr>
          <w:rFonts w:hint="eastAsia" w:ascii="仿宋_GB2312" w:hAnsi="仿宋_GB2312" w:eastAsia="仿宋_GB2312" w:cs="仿宋_GB2312"/>
          <w:color w:val="auto"/>
          <w:sz w:val="32"/>
          <w:szCs w:val="32"/>
        </w:rPr>
        <w:t>社区卫生服务中心</w:t>
      </w:r>
      <w:r>
        <w:rPr>
          <w:rFonts w:hint="eastAsia" w:ascii="仿宋_GB2312" w:hAnsi="仿宋_GB2312" w:eastAsia="仿宋_GB2312" w:cs="仿宋_GB2312"/>
          <w:color w:val="auto"/>
          <w:sz w:val="32"/>
          <w:szCs w:val="32"/>
          <w:lang w:eastAsia="zh-CN"/>
        </w:rPr>
        <w:t>创建成为上海健</w:t>
      </w:r>
      <w:r>
        <w:rPr>
          <w:rFonts w:hint="eastAsia" w:ascii="仿宋_GB2312" w:hAnsi="仿宋_GB2312" w:eastAsia="仿宋_GB2312" w:cs="仿宋_GB2312"/>
          <w:color w:val="auto"/>
          <w:sz w:val="32"/>
          <w:szCs w:val="32"/>
        </w:rPr>
        <w:t>康医学院社区基地。</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优化医疗卫生资源配置。</w:t>
      </w:r>
      <w:r>
        <w:rPr>
          <w:rFonts w:hint="eastAsia" w:ascii="仿宋_GB2312" w:hAnsi="仿宋_GB2312" w:eastAsia="仿宋_GB2312" w:cs="仿宋_GB2312"/>
          <w:sz w:val="32"/>
          <w:szCs w:val="32"/>
        </w:rPr>
        <w:t>完善城乡医疗资源布局，床位增量主要用于补充康复、老年护理、精神卫生等短板资源；重点提升急诊、胸痛、卒中、创伤、产科、儿科等服务能力。开展新一轮社区卫生服务机构标准化建设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支持养老机构、学校、企事业单位设立内部医疗机构。</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做实以家庭医生为基础、区域性医疗中心为支撑的分级诊疗格局。</w:t>
      </w:r>
      <w:r>
        <w:rPr>
          <w:rFonts w:hint="eastAsia" w:ascii="仿宋_GB2312" w:hAnsi="仿宋_GB2312" w:eastAsia="仿宋_GB2312" w:cs="仿宋_GB2312"/>
          <w:sz w:val="32"/>
          <w:szCs w:val="32"/>
        </w:rPr>
        <w:t>持续推进“1+1+1”医疗机构组合签约</w:t>
      </w:r>
      <w:r>
        <w:rPr>
          <w:rFonts w:hint="eastAsia" w:ascii="仿宋_GB2312" w:hAnsi="仿宋_GB2312" w:eastAsia="仿宋_GB2312" w:cs="仿宋_GB2312"/>
          <w:sz w:val="32"/>
          <w:szCs w:val="32"/>
          <w:highlight w:val="none"/>
        </w:rPr>
        <w:t>，探索家庭医生管理签约参保人员医保费用。</w:t>
      </w:r>
      <w:r>
        <w:rPr>
          <w:rFonts w:hint="eastAsia" w:ascii="仿宋_GB2312" w:hAnsi="仿宋_GB2312" w:eastAsia="仿宋_GB2312" w:cs="仿宋_GB2312"/>
          <w:color w:val="auto"/>
          <w:sz w:val="32"/>
          <w:szCs w:val="32"/>
          <w:highlight w:val="none"/>
        </w:rPr>
        <w:t>加强</w:t>
      </w:r>
      <w:r>
        <w:rPr>
          <w:rFonts w:hint="eastAsia" w:ascii="仿宋_GB2312" w:hAnsi="仿宋_GB2312" w:eastAsia="仿宋_GB2312" w:cs="仿宋_GB2312"/>
          <w:color w:val="auto"/>
          <w:sz w:val="32"/>
          <w:szCs w:val="32"/>
          <w:highlight w:val="none"/>
          <w:lang w:eastAsia="zh-CN"/>
        </w:rPr>
        <w:t>全科</w:t>
      </w:r>
      <w:r>
        <w:rPr>
          <w:rFonts w:hint="eastAsia" w:ascii="仿宋_GB2312" w:hAnsi="仿宋_GB2312" w:eastAsia="仿宋_GB2312" w:cs="仿宋_GB2312"/>
          <w:color w:val="auto"/>
          <w:sz w:val="32"/>
          <w:szCs w:val="32"/>
          <w:highlight w:val="none"/>
        </w:rPr>
        <w:t>医生培养。</w:t>
      </w:r>
      <w:r>
        <w:rPr>
          <w:rFonts w:hint="eastAsia" w:ascii="仿宋_GB2312" w:hAnsi="仿宋_GB2312" w:eastAsia="仿宋_GB2312" w:cs="仿宋_GB2312"/>
          <w:sz w:val="32"/>
          <w:szCs w:val="32"/>
          <w:highlight w:val="none"/>
        </w:rPr>
        <w:t>提升区域性医疗中心能级。做实</w:t>
      </w:r>
      <w:r>
        <w:rPr>
          <w:rFonts w:hint="eastAsia" w:ascii="仿宋_GB2312" w:hAnsi="仿宋_GB2312" w:eastAsia="仿宋_GB2312" w:cs="仿宋_GB2312"/>
          <w:sz w:val="32"/>
          <w:szCs w:val="32"/>
          <w:highlight w:val="none"/>
          <w:lang w:eastAsia="zh-CN"/>
        </w:rPr>
        <w:t>新华</w:t>
      </w:r>
      <w:r>
        <w:rPr>
          <w:rFonts w:hint="eastAsia" w:ascii="仿宋_GB2312" w:hAnsi="仿宋_GB2312" w:eastAsia="仿宋_GB2312" w:cs="仿宋_GB2312"/>
          <w:sz w:val="32"/>
          <w:szCs w:val="32"/>
          <w:highlight w:val="none"/>
          <w:lang w:val="en-US" w:eastAsia="zh-CN"/>
        </w:rPr>
        <w:t>-崇明</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医疗联合体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提高基层医疗机构服务能力。到2025年，基本形成分级诊疗制度，家庭医生成为居民健康和卫生经费的守门人。</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加快健康服务智慧化。大力发展互联网医疗，完善移动诊疗系统、远程医疗体系。</w:t>
      </w:r>
      <w:r>
        <w:rPr>
          <w:rFonts w:hint="eastAsia" w:ascii="仿宋_GB2312" w:hAnsi="仿宋_GB2312" w:eastAsia="仿宋_GB2312" w:cs="仿宋_GB2312"/>
          <w:sz w:val="32"/>
          <w:szCs w:val="32"/>
        </w:rPr>
        <w:t>加快智慧医院建设，完善智能化医疗服务模式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推进移动诊疗、远程医疗服务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打造“社区卫生服务中心+互联网”，开展智能化服务。探索在社区引入医疗人工智能影像辅助诊断平台、全科医生辅助诊疗平台和远程会诊网络系统。实现智慧健康驿站</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全覆盖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提高医疗服务质量。</w:t>
      </w:r>
      <w:r>
        <w:rPr>
          <w:rFonts w:hint="eastAsia" w:ascii="仿宋_GB2312" w:hAnsi="仿宋_GB2312" w:eastAsia="仿宋_GB2312" w:cs="仿宋_GB2312"/>
          <w:sz w:val="32"/>
          <w:szCs w:val="32"/>
        </w:rPr>
        <w:t>继续实施改善医疗服务行动计划。完善医疗服务质量管理与控制体系。完善医疗质量管理与控制信息化平台。推进临床路径管理。推进药学服务模式转型，建立临床用药药师、医师、护士衔接机制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推进合理规范用药。加强医疗器械使用环节质量安全管理。保障临床血液供应和血液安全。加强公立医院医疗服务评价，完善医疗服务投诉机制。</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（四）实施健康老龄化战略，增进老年人健康福祉</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加大老年健康服务设施供给。</w:t>
      </w:r>
      <w:r>
        <w:rPr>
          <w:rFonts w:hint="eastAsia" w:ascii="仿宋_GB2312" w:hAnsi="仿宋_GB2312" w:eastAsia="仿宋_GB2312" w:cs="仿宋_GB2312"/>
          <w:b w:val="0"/>
          <w:bCs w:val="0"/>
          <w:sz w:val="32"/>
          <w:szCs w:val="32"/>
          <w:lang w:val="en-US" w:eastAsia="zh-CN"/>
        </w:rPr>
        <w:t>推动老年医疗服务模式转变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推动二级以上综合医院开设老年病科。加强医疗机构康复能力建设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推进社区卫生服务中心设置康复医学科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鼓励护理院设置康复床位。</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加强老年人健康管理。</w:t>
      </w:r>
      <w:r>
        <w:rPr>
          <w:rFonts w:hint="eastAsia" w:ascii="仿宋_GB2312" w:hAnsi="仿宋_GB2312" w:eastAsia="仿宋_GB2312" w:cs="仿宋_GB2312"/>
          <w:b w:val="0"/>
          <w:bCs w:val="0"/>
          <w:sz w:val="32"/>
          <w:szCs w:val="32"/>
          <w:lang w:val="en-US" w:eastAsia="zh-CN"/>
        </w:rPr>
        <w:t>建立健全老年健康危险因素干预、疾病早发现早诊断早治疗和失能预防三级预防体系。在老年人群中推广肺炎、流感</w:t>
      </w:r>
      <w:r>
        <w:rPr>
          <w:rFonts w:hint="eastAsia" w:ascii="仿宋_GB2312" w:hAnsi="仿宋_GB2312" w:cs="仿宋_GB2312"/>
          <w:b w:val="0"/>
          <w:bCs w:val="0"/>
          <w:sz w:val="32"/>
          <w:szCs w:val="32"/>
          <w:lang w:val="en-US" w:eastAsia="zh-CN"/>
        </w:rPr>
        <w:t>、疱疹</w:t>
      </w:r>
      <w:r>
        <w:rPr>
          <w:rFonts w:hint="eastAsia" w:ascii="仿宋_GB2312" w:hAnsi="仿宋_GB2312" w:eastAsia="仿宋_GB2312" w:cs="仿宋_GB2312"/>
          <w:b w:val="0"/>
          <w:bCs w:val="0"/>
          <w:sz w:val="32"/>
          <w:szCs w:val="32"/>
          <w:lang w:val="en-US" w:eastAsia="zh-CN"/>
        </w:rPr>
        <w:t>疫苗接种</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实施老年人糖尿病、脑卒中、慢性阻塞性肺疾病、大肠癌等社区筛查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加强对老年女性的乳腺癌、宫颈癌等早期筛查和早诊早治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加强老年人艾滋病、结核病等慢性传染病防控。加强老年人心理健康服务。加强老年健康促进与教育工作网络建设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到2025年，老年人健康素养提高到80%。</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深化医养结合</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推动社区卫生服务中心、服务站及村卫生室，与养老机构邻近设置或整合设置。支持养老机构配备医务室、护理站等</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鼓励社会力量举办医养结合服务机构。探索社区居家医养结合模式，以“互联网+护理”的服务形式为老年患者提供居家护理服务。</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加强长期照护服务</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大力发展老年护理服务，建立和完善老年护理服务网络。健全从居家、社区到机构的失能老年人长期照护服务模式。加强长期护理保险服务质量监管。加强养老护理人员队伍建设，加强评估及护理人员培训。</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加强安宁疗护服务。</w:t>
      </w:r>
      <w:r>
        <w:rPr>
          <w:rFonts w:hint="eastAsia" w:ascii="仿宋_GB2312" w:hAnsi="仿宋_GB2312" w:eastAsia="仿宋_GB2312" w:cs="仿宋_GB2312"/>
          <w:b w:val="0"/>
          <w:bCs w:val="0"/>
          <w:sz w:val="32"/>
          <w:szCs w:val="32"/>
          <w:lang w:val="en-US" w:eastAsia="zh-CN"/>
        </w:rPr>
        <w:t>建立区级安宁疗护中心，引导二级以上医疗机构开展安宁疗护服务，建设安宁疗护服务体系。普及安宁疗护文化理念。制定从事安宁疗护工作</w:t>
      </w:r>
      <w:r>
        <w:rPr>
          <w:rFonts w:hint="eastAsia" w:ascii="仿宋_GB2312" w:hAnsi="仿宋_GB2312" w:cs="仿宋_GB2312"/>
          <w:b w:val="0"/>
          <w:bCs w:val="0"/>
          <w:sz w:val="32"/>
          <w:szCs w:val="32"/>
          <w:lang w:val="en-US" w:eastAsia="zh-CN"/>
        </w:rPr>
        <w:t>人员</w:t>
      </w:r>
      <w:r>
        <w:rPr>
          <w:rFonts w:hint="eastAsia" w:ascii="仿宋_GB2312" w:hAnsi="仿宋_GB2312" w:eastAsia="仿宋_GB2312" w:cs="仿宋_GB2312"/>
          <w:b w:val="0"/>
          <w:bCs w:val="0"/>
          <w:sz w:val="32"/>
          <w:szCs w:val="32"/>
          <w:lang w:val="en-US" w:eastAsia="zh-CN"/>
        </w:rPr>
        <w:t>激励政策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到2025年，开展机构或居家安宁疗护服务的社区卫生服务中心覆盖率达100%。</w:t>
      </w:r>
    </w:p>
    <w:p>
      <w:pPr>
        <w:keepNext w:val="0"/>
        <w:keepLines w:val="0"/>
        <w:pageBreakBefore w:val="0"/>
        <w:widowControl w:val="0"/>
        <w:tabs>
          <w:tab w:val="left" w:pos="1156"/>
        </w:tabs>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.提高家庭发展能力。</w:t>
      </w:r>
      <w:r>
        <w:rPr>
          <w:sz w:val="32"/>
          <w:szCs w:val="32"/>
        </w:rPr>
        <w:t>鼓励按政策生育。引导社区重点关注特殊困难老年人。引导生育水平提升并稳定在适度空间。推动生育政策与经济社会政策配套衔接。完善人口基础数据库建设，建立人口预测预报制度。</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（五）推进传承创新，打造中医药发展高地</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1.提高中医药服务能力。</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发展本区</w:t>
      </w:r>
      <w:r>
        <w:rPr>
          <w:rFonts w:hint="eastAsia" w:ascii="仿宋_GB2312" w:hAnsi="仿宋_GB2312" w:eastAsia="仿宋_GB2312" w:cs="仿宋_GB2312"/>
          <w:sz w:val="32"/>
          <w:szCs w:val="32"/>
        </w:rPr>
        <w:t>中医特色优势，做深中医药服务功能。推进中医药融入社区，实现中医药在家庭医生团队服务中的全覆盖。加强中医药治未病服务。积极推广中医药适宜技术。</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2.推进中医药服务智慧化。</w:t>
      </w:r>
      <w:r>
        <w:rPr>
          <w:rFonts w:hint="eastAsia" w:ascii="仿宋_GB2312" w:hAnsi="仿宋_GB2312" w:eastAsia="仿宋_GB2312" w:cs="仿宋_GB2312"/>
          <w:sz w:val="32"/>
          <w:szCs w:val="32"/>
        </w:rPr>
        <w:t>推进中医药服务新模式、新业态发展。推进“智慧中医”建设，开发中医智能辅助诊疗系统。推进医疗人工智能为基层中医药发展赋能，提升对重点人群的中医药服务能力。</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3.发展中医药产业。</w:t>
      </w:r>
      <w:r>
        <w:rPr>
          <w:rFonts w:hint="eastAsia" w:ascii="仿宋_GB2312" w:hAnsi="仿宋_GB2312" w:eastAsia="仿宋_GB2312" w:cs="仿宋_GB2312"/>
          <w:sz w:val="32"/>
          <w:szCs w:val="32"/>
        </w:rPr>
        <w:t>依托区第三人民医院和庙镇西红花</w:t>
      </w:r>
      <w:r>
        <w:rPr>
          <w:rFonts w:hint="eastAsia" w:ascii="仿宋_GB2312" w:hAnsi="仿宋_GB2312" w:eastAsia="仿宋_GB2312" w:cs="仿宋_GB2312"/>
          <w:sz w:val="32"/>
          <w:szCs w:val="32"/>
          <w:lang w:eastAsia="zh-CN"/>
        </w:rPr>
        <w:t>、苦草</w:t>
      </w:r>
      <w:r>
        <w:rPr>
          <w:rFonts w:hint="eastAsia" w:ascii="仿宋_GB2312" w:hAnsi="仿宋_GB2312" w:eastAsia="仿宋_GB2312" w:cs="仿宋_GB2312"/>
          <w:sz w:val="32"/>
          <w:szCs w:val="32"/>
        </w:rPr>
        <w:t>、绿华镇石斛等崇明药用植物种植基地，整合中医服务、中药种植、中医药文化等资源打造崇明西部中医健康产业基地。支持中医药在康复、儿科、治未病、医养结合等领域建设，加强发展中医药文化产业。</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w:t>
      </w:r>
      <w:r>
        <w:rPr>
          <w:rFonts w:hint="eastAsia"/>
          <w:sz w:val="32"/>
          <w:szCs w:val="32"/>
          <w:lang w:eastAsia="zh-CN"/>
        </w:rPr>
        <w:t>六</w:t>
      </w:r>
      <w:r>
        <w:rPr>
          <w:sz w:val="32"/>
          <w:szCs w:val="32"/>
        </w:rPr>
        <w:t>）推动健康服务业高质量发展，为经济转型升级注入新动能</w:t>
      </w:r>
    </w:p>
    <w:p>
      <w:pPr>
        <w:keepNext w:val="0"/>
        <w:keepLines w:val="0"/>
        <w:pageBreakBefore w:val="0"/>
        <w:widowControl w:val="0"/>
        <w:kinsoku/>
        <w:wordWrap/>
        <w:overflowPunct/>
        <w:topLinePunct w:val="0"/>
        <w:autoSpaceDE w:val="0"/>
        <w:autoSpaceDN w:val="0"/>
        <w:bidi w:val="0"/>
        <w:adjustRightInd w:val="0"/>
        <w:snapToGrid w:val="0"/>
        <w:ind w:firstLine="630" w:firstLineChars="196"/>
        <w:jc w:val="both"/>
        <w:textAlignment w:val="auto"/>
        <w:outlineLvl w:val="9"/>
        <w:rPr>
          <w:rFonts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不断优化政策支持体系和营商环境</w:t>
      </w:r>
      <w:r>
        <w:rPr>
          <w:rFonts w:hint="eastAsia" w:ascii="仿宋_GB2312" w:hAnsi="仿宋_GB2312" w:cs="仿宋_GB2312"/>
          <w:b/>
          <w:bCs/>
          <w:sz w:val="32"/>
          <w:szCs w:val="32"/>
          <w:lang w:eastAsia="zh-CN"/>
        </w:rPr>
        <w:t>。</w:t>
      </w:r>
      <w:r>
        <w:rPr>
          <w:rFonts w:hint="eastAsia"/>
          <w:sz w:val="32"/>
          <w:szCs w:val="32"/>
          <w:lang w:val="en-US" w:eastAsia="zh-CN"/>
        </w:rPr>
        <w:t>加快重点区域健康服务业发展，加快推进明珠湖地区、东平森林公园地区、东滩地区</w:t>
      </w:r>
      <w:r>
        <w:rPr>
          <w:rFonts w:hint="eastAsia"/>
          <w:sz w:val="32"/>
          <w:szCs w:val="32"/>
          <w:lang w:eastAsia="zh-CN"/>
        </w:rPr>
        <w:t>示范区优质医疗资源布局，打造国际健康旅游体验基地。推进旅游体检、中医药服务、专业康复、养生美容、科技创新等功能协调发展</w:t>
      </w:r>
      <w:r>
        <w:rPr>
          <w:rFonts w:ascii="Times New Roman" w:hAnsi="Times New Roman" w:eastAsia="仿宋_GB2312" w:cs="Times New Roman"/>
          <w:sz w:val="32"/>
          <w:szCs w:val="32"/>
        </w:rPr>
        <w:t>群。</w:t>
      </w:r>
    </w:p>
    <w:p>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仿宋_GB2312" w:cs="宋体"/>
          <w:sz w:val="32"/>
          <w:szCs w:val="32"/>
          <w:lang w:val="en-US" w:eastAsia="zh-CN" w:bidi="zh-CN"/>
        </w:rPr>
      </w:pPr>
      <w:r>
        <w:rPr>
          <w:rFonts w:hint="eastAsia" w:ascii="仿宋_GB2312" w:hAnsi="仿宋_GB2312" w:eastAsia="仿宋_GB2312" w:cs="仿宋_GB2312"/>
          <w:b/>
          <w:bCs/>
          <w:sz w:val="32"/>
          <w:szCs w:val="32"/>
          <w:lang w:val="en-US" w:eastAsia="zh-CN" w:bidi="zh-CN"/>
        </w:rPr>
        <w:t>2.优化医疗资源配置。</w:t>
      </w:r>
      <w:r>
        <w:rPr>
          <w:rFonts w:hint="eastAsia" w:hAnsi="宋体" w:eastAsia="仿宋_GB2312" w:cs="宋体"/>
          <w:sz w:val="32"/>
          <w:szCs w:val="32"/>
          <w:lang w:val="en-US" w:eastAsia="zh-CN" w:bidi="zh-CN"/>
        </w:rPr>
        <w:t>形成西部有岳阳医院崇明分院、中部有新华医院崇明分院、东部有市十医院崇明分院、长兴横沙有长兴人民医院的区域医疗资源格局。</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w:t>
      </w:r>
      <w:r>
        <w:rPr>
          <w:rFonts w:hint="eastAsia"/>
          <w:sz w:val="32"/>
          <w:szCs w:val="32"/>
          <w:lang w:eastAsia="zh-CN"/>
        </w:rPr>
        <w:t>七</w:t>
      </w:r>
      <w:r>
        <w:rPr>
          <w:sz w:val="32"/>
          <w:szCs w:val="32"/>
        </w:rPr>
        <w:t>）坚持问题导向，推进医药卫生体制机制改革创新</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1.完善整合型服务供给机制。</w:t>
      </w:r>
      <w:r>
        <w:rPr>
          <w:rFonts w:hint="eastAsia" w:ascii="仿宋_GB2312" w:hAnsi="仿宋_GB2312" w:eastAsia="仿宋_GB2312" w:cs="仿宋_GB2312"/>
          <w:sz w:val="32"/>
          <w:szCs w:val="32"/>
        </w:rPr>
        <w:t>把家庭医生制度打造成支撑整合型卫生健康服务的核心。完善家庭医生管费用的激励约束机制。做实“1+1+1”组合签约，强化家庭医生对签约居民健康和费用的“守门人”职责。健全公共卫生机构、医疗机构和社区卫生服务中心的协同合作机制。加强区域医疗中心对社区家庭医生的技术支撑推进专科专病联盟建设。强化医保支付对医药服务领域的激励约束作用。</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2.努力减轻群众医疗费用负担。</w:t>
      </w:r>
      <w:r>
        <w:rPr>
          <w:rFonts w:hint="eastAsia" w:ascii="仿宋_GB2312" w:hAnsi="仿宋_GB2312" w:eastAsia="仿宋_GB2312" w:cs="仿宋_GB2312"/>
          <w:sz w:val="32"/>
          <w:szCs w:val="32"/>
        </w:rPr>
        <w:t>明确公立医院的功能定位。强化</w:t>
      </w:r>
      <w:r>
        <w:rPr>
          <w:rFonts w:hint="eastAsia" w:ascii="仿宋_GB2312" w:hAnsi="仿宋_GB2312" w:eastAsia="仿宋_GB2312" w:cs="仿宋_GB2312"/>
          <w:sz w:val="32"/>
          <w:szCs w:val="32"/>
          <w:lang w:eastAsia="zh-CN"/>
        </w:rPr>
        <w:t>公立医院</w:t>
      </w:r>
      <w:r>
        <w:rPr>
          <w:rFonts w:hint="eastAsia" w:ascii="仿宋_GB2312" w:hAnsi="仿宋_GB2312" w:eastAsia="仿宋_GB2312" w:cs="仿宋_GB2312"/>
          <w:sz w:val="32"/>
          <w:szCs w:val="32"/>
        </w:rPr>
        <w:t>内涵发展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规范公立医院医疗执业行为。推进医保支付方式改革，</w:t>
      </w:r>
      <w:r>
        <w:rPr>
          <w:rFonts w:hint="eastAsia" w:ascii="仿宋_GB2312" w:hAnsi="仿宋_GB2312" w:cs="仿宋_GB2312"/>
          <w:sz w:val="32"/>
          <w:szCs w:val="32"/>
          <w:lang w:eastAsia="zh-CN"/>
        </w:rPr>
        <w:t>引导医疗机构改善服务，降低费用</w:t>
      </w:r>
      <w:r>
        <w:rPr>
          <w:rFonts w:hint="eastAsia" w:ascii="仿宋_GB2312" w:hAnsi="仿宋_GB2312" w:eastAsia="仿宋_GB2312" w:cs="仿宋_GB2312"/>
          <w:sz w:val="32"/>
          <w:szCs w:val="32"/>
        </w:rPr>
        <w:t>。深化药品、医用耗材集中带量采购制度改革，促进医药行业结构调整与健康发展。治理药品、高值医用耗材价格虚高。</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3.转变公立医院发展方式。</w:t>
      </w:r>
      <w:r>
        <w:rPr>
          <w:rFonts w:hint="eastAsia" w:ascii="仿宋_GB2312" w:hAnsi="仿宋_GB2312" w:eastAsia="仿宋_GB2312" w:cs="仿宋_GB2312"/>
          <w:sz w:val="32"/>
          <w:szCs w:val="32"/>
        </w:rPr>
        <w:t>推动公立医院向质量效益型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数据化精细管理</w:t>
      </w:r>
      <w:r>
        <w:rPr>
          <w:rFonts w:hint="eastAsia" w:ascii="仿宋_GB2312" w:hAnsi="仿宋_GB2312" w:eastAsia="仿宋_GB2312" w:cs="仿宋_GB2312"/>
          <w:sz w:val="32"/>
          <w:szCs w:val="32"/>
          <w:lang w:eastAsia="zh-CN"/>
        </w:rPr>
        <w:t>型、</w:t>
      </w:r>
      <w:r>
        <w:rPr>
          <w:rFonts w:hint="eastAsia" w:ascii="仿宋_GB2312" w:hAnsi="仿宋_GB2312" w:eastAsia="仿宋_GB2312" w:cs="仿宋_GB2312"/>
          <w:sz w:val="32"/>
          <w:szCs w:val="32"/>
        </w:rPr>
        <w:t>科技创新驱动</w:t>
      </w:r>
      <w:r>
        <w:rPr>
          <w:rFonts w:hint="eastAsia" w:ascii="仿宋_GB2312" w:hAnsi="仿宋_GB2312" w:eastAsia="仿宋_GB2312" w:cs="仿宋_GB2312"/>
          <w:sz w:val="32"/>
          <w:szCs w:val="32"/>
          <w:lang w:eastAsia="zh-CN"/>
        </w:rPr>
        <w:t>型转变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公立医院基本负荷标准，健全公立医院绩效考核制度。在公立医院实行全面预算管理。转变公立医院薪酬分配机制，从传统的医疗业务收入减去医疗服务支出结余分配的模式，转变为按照“综合要素”分配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优化公立医院薪酬结构，重点向临床一线、业务骨干、关键岗位、紧缺学科以及支援基层和有突出贡献的人员倾斜。</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sz w:val="32"/>
          <w:szCs w:val="32"/>
        </w:rPr>
      </w:pPr>
      <w:r>
        <w:rPr>
          <w:sz w:val="32"/>
          <w:szCs w:val="32"/>
        </w:rPr>
        <w:t>（</w:t>
      </w:r>
      <w:r>
        <w:rPr>
          <w:rFonts w:hint="eastAsia"/>
          <w:sz w:val="32"/>
          <w:szCs w:val="32"/>
          <w:lang w:eastAsia="zh-CN"/>
        </w:rPr>
        <w:t>八</w:t>
      </w:r>
      <w:r>
        <w:rPr>
          <w:sz w:val="32"/>
          <w:szCs w:val="32"/>
        </w:rPr>
        <w:t>）</w:t>
      </w:r>
      <w:r>
        <w:rPr>
          <w:rFonts w:hint="eastAsia"/>
          <w:sz w:val="32"/>
          <w:szCs w:val="32"/>
        </w:rPr>
        <w:t>全面加强卫生人才队伍建设，为卫生健康高质量发展提供坚实的智力支撑</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完善人才培养机制</w:t>
      </w:r>
      <w:r>
        <w:rPr>
          <w:rFonts w:hint="eastAsia" w:ascii="仿宋_GB2312" w:hAnsi="仿宋_GB2312" w:eastAsia="仿宋_GB2312" w:cs="仿宋_GB2312"/>
          <w:sz w:val="32"/>
          <w:szCs w:val="32"/>
        </w:rPr>
        <w:t>。建立与上海健康医学院</w:t>
      </w:r>
      <w:r>
        <w:rPr>
          <w:rFonts w:hint="eastAsia" w:ascii="仿宋_GB2312" w:hAnsi="仿宋_GB2312" w:eastAsia="仿宋_GB2312" w:cs="仿宋_GB2312"/>
          <w:sz w:val="32"/>
          <w:szCs w:val="32"/>
          <w:lang w:eastAsia="zh-CN"/>
        </w:rPr>
        <w:t>定向培养急救医生、全科医生、乡村医生</w:t>
      </w:r>
      <w:r>
        <w:rPr>
          <w:rFonts w:hint="eastAsia" w:ascii="仿宋_GB2312" w:hAnsi="仿宋_GB2312" w:eastAsia="仿宋_GB2312" w:cs="仿宋_GB2312"/>
          <w:sz w:val="32"/>
          <w:szCs w:val="32"/>
        </w:rPr>
        <w:t>沟通机制。按照建制化、单元化、模块化的思路，分类建设传染病、消毒与感染控制、病媒生物控制、食品与饮水卫生、精神卫生、核生化等专业应急处置“战斗队”。健全公共卫生与临床医学复合型高层次人才培养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开展首席公共卫生医师、首席</w:t>
      </w:r>
      <w:r>
        <w:rPr>
          <w:rFonts w:hint="eastAsia" w:ascii="仿宋_GB2312" w:hAnsi="仿宋_GB2312" w:cs="仿宋_GB2312"/>
          <w:sz w:val="32"/>
          <w:szCs w:val="32"/>
          <w:lang w:eastAsia="zh-CN"/>
        </w:rPr>
        <w:t>卫生</w:t>
      </w:r>
      <w:r>
        <w:rPr>
          <w:rFonts w:hint="eastAsia" w:ascii="仿宋_GB2312" w:hAnsi="仿宋_GB2312" w:eastAsia="仿宋_GB2312" w:cs="仿宋_GB2312"/>
          <w:sz w:val="32"/>
          <w:szCs w:val="32"/>
        </w:rPr>
        <w:t>监督员培养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强化继续医学教育制度。</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加快紧缺人才培养。</w:t>
      </w:r>
      <w:r>
        <w:rPr>
          <w:rFonts w:hint="eastAsia" w:ascii="仿宋_GB2312" w:hAnsi="仿宋_GB2312" w:eastAsia="仿宋_GB2312" w:cs="仿宋_GB2312"/>
          <w:sz w:val="32"/>
          <w:szCs w:val="32"/>
        </w:rPr>
        <w:t>建立紧缺人才预警、管理机制，制定紧缺人才发展倾斜政策。持续加强中医人才培养。加强卫生监督执法队伍建设。加强应用型医学技术人才培养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完善偏远单位人才扶持机制，充实和稳定基层卫生人才队伍。建立医疗机构应急救治人员储备机制。</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3.加快医学创新人才培养。</w:t>
      </w:r>
      <w:r>
        <w:rPr>
          <w:rFonts w:hint="eastAsia" w:ascii="仿宋_GB2312" w:hAnsi="仿宋_GB2312" w:eastAsia="仿宋_GB2312" w:cs="仿宋_GB2312"/>
          <w:sz w:val="32"/>
          <w:szCs w:val="32"/>
        </w:rPr>
        <w:t>到2025年，培养5名医学领军人才、8名优秀学科带头人、50名优秀青年医学人才和1个公共卫生高端创新团队。</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4.优化医学人才发展环境。</w:t>
      </w:r>
      <w:r>
        <w:rPr>
          <w:rFonts w:hint="eastAsia" w:ascii="仿宋_GB2312" w:hAnsi="仿宋_GB2312" w:eastAsia="仿宋_GB2312" w:cs="仿宋_GB2312"/>
          <w:sz w:val="32"/>
          <w:szCs w:val="32"/>
        </w:rPr>
        <w:t>科学核定区级疾病预防控制机构人员编制，建立人员薪酬动态增长的长效机制。在公立医院推行全职、兼职等不同的医师执业方式。健全符合全科医生岗位特点的人才评价机制。</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w:t>
      </w:r>
      <w:r>
        <w:rPr>
          <w:rFonts w:hint="eastAsia"/>
          <w:sz w:val="32"/>
          <w:szCs w:val="32"/>
          <w:lang w:eastAsia="zh-CN"/>
        </w:rPr>
        <w:t>九</w:t>
      </w:r>
      <w:r>
        <w:rPr>
          <w:sz w:val="32"/>
          <w:szCs w:val="32"/>
        </w:rPr>
        <w:t>）推进全行业管理法治化、</w:t>
      </w:r>
      <w:r>
        <w:rPr>
          <w:rFonts w:hint="eastAsia"/>
          <w:sz w:val="32"/>
          <w:szCs w:val="32"/>
          <w:lang w:eastAsia="zh-CN"/>
        </w:rPr>
        <w:t>规范</w:t>
      </w:r>
      <w:r>
        <w:rPr>
          <w:sz w:val="32"/>
          <w:szCs w:val="32"/>
        </w:rPr>
        <w:t>化、智能化，逐步实现卫生健康治理体系和治理能力现代化</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推动卫生监督执法能力和队伍建设。</w:t>
      </w:r>
      <w:r>
        <w:rPr>
          <w:rFonts w:hint="eastAsia" w:ascii="仿宋_GB2312" w:hAnsi="仿宋_GB2312" w:eastAsia="仿宋_GB2312" w:cs="仿宋_GB2312"/>
          <w:b w:val="0"/>
          <w:bCs w:val="0"/>
          <w:sz w:val="32"/>
          <w:szCs w:val="32"/>
          <w:lang w:val="en-US" w:eastAsia="zh-CN"/>
        </w:rPr>
        <w:t>加快卫生监督体系建设。实施卫生监督机构规范化建设、卫生监督队伍能力提升工程和卫生监督装备标准化建设等项目。推进卫生监督执法机构信息化升级改造。加强卫生监督协管队伍建设。</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推动行业监管智能化、精准化。</w:t>
      </w:r>
      <w:r>
        <w:rPr>
          <w:rFonts w:hint="eastAsia" w:ascii="仿宋_GB2312" w:hAnsi="仿宋_GB2312" w:eastAsia="仿宋_GB2312" w:cs="仿宋_GB2312"/>
          <w:b w:val="0"/>
          <w:bCs w:val="0"/>
          <w:sz w:val="32"/>
          <w:szCs w:val="32"/>
          <w:lang w:val="en-US" w:eastAsia="zh-CN"/>
        </w:rPr>
        <w:t>推进“非接触式”监管。在职业卫生、生活饮用水、游泳场所、餐饮具集中清洗消毒、医疗污水、公共场所等监管方面逐步实行动态监测、预警和处置。实现医疗废物信息化监管。探索“信用+综合监管”新式监管方式。</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深化行政审批制度改革。</w:t>
      </w:r>
      <w:r>
        <w:rPr>
          <w:rFonts w:hint="eastAsia" w:ascii="仿宋_GB2312" w:hAnsi="仿宋_GB2312" w:eastAsia="仿宋_GB2312" w:cs="仿宋_GB2312"/>
          <w:b w:val="0"/>
          <w:bCs w:val="0"/>
          <w:sz w:val="32"/>
          <w:szCs w:val="32"/>
          <w:lang w:val="en-US" w:eastAsia="zh-CN"/>
        </w:rPr>
        <w:t>推动“放管服”改革。深化“一网通办”工作。动态调整完善卫生健康领域的权力清单、责任清单和负面清单制度。全面实施行政审批标准化管理。</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rFonts w:hint="eastAsia" w:ascii="仿宋_GB2312" w:hAnsi="仿宋_GB2312" w:eastAsia="仿宋_GB2312" w:cs="仿宋_GB2312"/>
          <w:b/>
          <w:bCs/>
          <w:sz w:val="32"/>
          <w:szCs w:val="32"/>
          <w:lang w:val="en-US" w:eastAsia="zh-CN"/>
        </w:rPr>
        <w:t>4.加强精神文明和政风行风建设。</w:t>
      </w:r>
      <w:r>
        <w:rPr>
          <w:sz w:val="32"/>
          <w:szCs w:val="32"/>
        </w:rPr>
        <w:t>弘扬社会主义核心价值观</w:t>
      </w:r>
      <w:r>
        <w:rPr>
          <w:rFonts w:hint="eastAsia"/>
          <w:sz w:val="32"/>
          <w:szCs w:val="32"/>
          <w:lang w:eastAsia="zh-CN"/>
        </w:rPr>
        <w:t>，宣传医务人员的好人好事</w:t>
      </w:r>
      <w:r>
        <w:rPr>
          <w:sz w:val="32"/>
          <w:szCs w:val="32"/>
        </w:rPr>
        <w:t>，加强卫生健康文化建设。加强群众性精神文明创建。推动医务社工和医院志愿者服务制度化、专业化、社会化。加强医学科普宣传。</w:t>
      </w:r>
    </w:p>
    <w:p>
      <w:pPr>
        <w:pStyle w:val="4"/>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五、保障措施</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（一）加强组织领导</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sz w:val="32"/>
          <w:szCs w:val="32"/>
        </w:rPr>
        <w:t>将本规划确定的主要目标和指标纳入本区域国民经济和社会发展年度规划，对本规划指标和重大任务举措每年制定年度目标和任务清单，明确职责，认真组织落实，推进目标和任务完成。区</w:t>
      </w:r>
      <w:r>
        <w:rPr>
          <w:rFonts w:hint="eastAsia"/>
          <w:sz w:val="32"/>
          <w:szCs w:val="32"/>
          <w:lang w:eastAsia="zh-CN"/>
        </w:rPr>
        <w:t>政府</w:t>
      </w:r>
      <w:r>
        <w:rPr>
          <w:sz w:val="32"/>
          <w:szCs w:val="32"/>
        </w:rPr>
        <w:t>各有关部门要按照各自职责，密切配合，形成合力，共同推进规划落实。区卫生健康部门要建立目标管理责任制，强化规划落实，维护规划权威性和严肃性。全面建立健康影响评估机制，系统评估各项经济社会发展规划和重要政策、重大工程对健康的影响，促进健康融入所有政策。</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（二）完善投入机制</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sz w:val="32"/>
          <w:szCs w:val="32"/>
        </w:rPr>
      </w:pPr>
      <w:r>
        <w:rPr>
          <w:sz w:val="32"/>
          <w:szCs w:val="32"/>
        </w:rPr>
        <w:t>完善政府主导、全社会参与的卫生健康多元化筹资投资机制，强化政府对基本卫生健康服务的投入责任，完善政府投入、分级负责的公共卫生经费保障机制，持续加大公共卫生安全保障投入。足额安排规划实施所需的基本建设、设备购置、信息化建设等经费以及人员经费、公用经费和业务经费，落实好各项投入政策。强化国有企业社会责任，动员社会支持医疗卫生事业发展，大力发展慈善事业，鼓励社会、个人捐赠和互助；鼓励社会组织和企业投资健康领域，形成多元化筹资格局。</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（三）强化规划约束</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区域卫生规划和医疗机构设置规划，明确各级各类公立医疗卫生机构功能定位，建立规划资源公益性评估指标体系，形成实时动态评估和审计制度，对功能定位不合理的机构布局、产能结构实行动态调整，推动规划管理从“静态”向“动态”转变。强化规划刚性约束，推动公立卫生机构合理适度发展，严格控制核定床位以外的床位增长，防止无序盲目过度扩张。</w:t>
      </w:r>
    </w:p>
    <w:p>
      <w:pPr>
        <w:pStyle w:val="5"/>
        <w:keepNext w:val="0"/>
        <w:keepLines w:val="0"/>
        <w:pageBreakBefore w:val="0"/>
        <w:widowControl w:val="0"/>
        <w:kinsoku/>
        <w:wordWrap/>
        <w:overflowPunct/>
        <w:topLinePunct w:val="0"/>
        <w:autoSpaceDE w:val="0"/>
        <w:autoSpaceDN w:val="0"/>
        <w:bidi w:val="0"/>
        <w:adjustRightInd w:val="0"/>
        <w:snapToGrid w:val="0"/>
        <w:jc w:val="both"/>
        <w:textAlignment w:val="auto"/>
        <w:rPr>
          <w:sz w:val="32"/>
          <w:szCs w:val="32"/>
        </w:rPr>
      </w:pPr>
      <w:r>
        <w:rPr>
          <w:sz w:val="32"/>
          <w:szCs w:val="32"/>
        </w:rPr>
        <w:t>（四）加强监测评估</w:t>
      </w:r>
    </w:p>
    <w:p>
      <w:pPr>
        <w:keepNext w:val="0"/>
        <w:keepLines w:val="0"/>
        <w:pageBreakBefore w:val="0"/>
        <w:widowControl w:val="0"/>
        <w:kinsoku/>
        <w:wordWrap/>
        <w:overflowPunct/>
        <w:topLinePunct w:val="0"/>
        <w:autoSpaceDE w:val="0"/>
        <w:autoSpaceDN w:val="0"/>
        <w:bidi w:val="0"/>
        <w:adjustRightInd w:val="0"/>
        <w:snapToGrid w:val="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规划监测评估机制，定期对规划实施情况开展全面评估，特别是重大项目的推进落实情况。完善规划中期和终期评估制度，对监测评估中发现的问题，及时研究解决，对规划落实不力的部门和单位，出具“规划建议书”，加强督查和约谈，确保规划目标顺利实现。</w:t>
      </w:r>
    </w:p>
    <w:p>
      <w:pPr>
        <w:pStyle w:val="2"/>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上海市</w:t>
      </w:r>
      <w:r>
        <w:rPr>
          <w:rFonts w:hint="eastAsia" w:ascii="方正小标宋简体" w:hAnsi="方正小标宋简体" w:eastAsia="方正小标宋简体" w:cs="方正小标宋简体"/>
          <w:b w:val="0"/>
          <w:bCs w:val="0"/>
          <w:sz w:val="44"/>
          <w:lang w:eastAsia="zh-CN"/>
        </w:rPr>
        <w:t>崇明区</w:t>
      </w:r>
      <w:r>
        <w:rPr>
          <w:rFonts w:hint="eastAsia" w:ascii="方正小标宋简体" w:hAnsi="方正小标宋简体" w:eastAsia="方正小标宋简体" w:cs="方正小标宋简体"/>
          <w:b w:val="0"/>
          <w:bCs w:val="0"/>
          <w:sz w:val="44"/>
        </w:rPr>
        <w:t>卫生健康改革和发展</w:t>
      </w:r>
    </w:p>
    <w:p>
      <w:pPr>
        <w:pStyle w:val="3"/>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方正小标宋简体" w:hAnsi="方正小标宋简体" w:cs="方正小标宋简体"/>
          <w:b w:val="0"/>
          <w:bCs w:val="0"/>
          <w:sz w:val="44"/>
          <w:lang w:eastAsia="zh-CN"/>
        </w:rPr>
      </w:pPr>
      <w:r>
        <w:rPr>
          <w:rFonts w:hint="eastAsia" w:ascii="方正小标宋简体" w:hAnsi="方正小标宋简体" w:cs="方正小标宋简体"/>
          <w:b w:val="0"/>
          <w:bCs w:val="0"/>
          <w:sz w:val="44"/>
          <w:lang w:eastAsia="zh-CN"/>
        </w:rPr>
        <w:t>第十四个五年规划制定依据</w:t>
      </w:r>
    </w:p>
    <w:p>
      <w:pPr>
        <w:rPr>
          <w:rFonts w:hint="eastAsia"/>
        </w:rPr>
      </w:pP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1.全国和市健康大会和全国、市卫生健康会议精神</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《“健康上海2030”规划纲要》</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《健康上海行动（2019-2030年）》</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4.《上海市卫生健康 “十四五”规划（征求意见稿）》</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《关于完善重大疫情防控体制机制健全公共卫生应急管理体系的若干意见》</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《关于推进本市健康服务业高质量发展加快建设一流医学中心城市的若干意见》</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《上海市深化医药卫生体制综合改革试点方案（2016-2020年）》</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《健康崇明行动（2019-2030年）》</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《上海市崇明区加强公共卫生体系建设方案》</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《上海市崇明区人民政府办公室关于印发本区加强公共卫生体系建设项目任务分工方案的通知》</w:t>
      </w:r>
    </w:p>
    <w:sectPr>
      <w:footerReference r:id="rId3" w:type="default"/>
      <w:pgSz w:w="11910" w:h="16840"/>
      <w:pgMar w:top="2098" w:right="1474" w:bottom="1984" w:left="1587" w:header="0" w:footer="1282"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roman"/>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inherit">
    <w:altName w:val="Segoe Print"/>
    <w:panose1 w:val="00000000000000000000"/>
    <w:charset w:val="00"/>
    <w:family w:val="decorative"/>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32"/>
      </w:rPr>
      <mc:AlternateContent>
        <mc:Choice Requires="wps">
          <w:drawing>
            <wp:anchor distT="0" distB="0" distL="114300" distR="114300" simplePos="0" relativeHeight="250930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0930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0929152" behindDoc="1" locked="0" layoutInCell="1" allowOverlap="1">
              <wp:simplePos x="0" y="0"/>
              <wp:positionH relativeFrom="page">
                <wp:posOffset>5948680</wp:posOffset>
              </wp:positionH>
              <wp:positionV relativeFrom="page">
                <wp:posOffset>9738360</wp:posOffset>
              </wp:positionV>
              <wp:extent cx="483235" cy="1943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83235" cy="194310"/>
                      </a:xfrm>
                      <a:prstGeom prst="rect">
                        <a:avLst/>
                      </a:prstGeom>
                      <a:noFill/>
                      <a:ln w="9525">
                        <a:noFill/>
                      </a:ln>
                    </wps:spPr>
                    <wps:txbx>
                      <w:txbxContent>
                        <w:p>
                          <w:pPr>
                            <w:spacing w:before="0" w:line="301" w:lineRule="exact"/>
                            <w:ind w:left="20" w:right="0" w:firstLine="0"/>
                            <w:jc w:val="left"/>
                            <w:rPr>
                              <w:sz w:val="24"/>
                            </w:rPr>
                          </w:pPr>
                        </w:p>
                      </w:txbxContent>
                    </wps:txbx>
                    <wps:bodyPr lIns="0" tIns="0" rIns="0" bIns="0" upright="1"/>
                  </wps:wsp>
                </a:graphicData>
              </a:graphic>
            </wp:anchor>
          </w:drawing>
        </mc:Choice>
        <mc:Fallback>
          <w:pict>
            <v:shape id="文本框 1025" o:spid="_x0000_s1026" o:spt="202" type="#_x0000_t202" style="position:absolute;left:0pt;margin-left:468.4pt;margin-top:766.8pt;height:15.3pt;width:38.05pt;mso-position-horizontal-relative:page;mso-position-vertical-relative:page;z-index:-252387328;mso-width-relative:page;mso-height-relative:page;" filled="f" stroked="f" coordsize="21600,21600" o:gfxdata="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Q2E42wAA&#10;AA4BAAAPAAAAAAAAAAEAIAAAACIAAABkcnMvZG93bnJldi54bWxQSwECFAAUAAAACACHTuJA6O2m&#10;8akBAAAvAwAADgAAAAAAAAABACAAAAAqAQAAZHJzL2Uyb0RvYy54bWxQSwUGAAAAAAYABgBZAQAA&#10;RQUAAAAA&#10;">
              <v:fill on="f" focussize="0,0"/>
              <v:stroke on="f"/>
              <v:imagedata o:title=""/>
              <o:lock v:ext="edit" aspectratio="f"/>
              <v:textbox inset="0mm,0mm,0mm,0mm">
                <w:txbxContent>
                  <w:p>
                    <w:pPr>
                      <w:spacing w:before="0" w:line="301" w:lineRule="exact"/>
                      <w:ind w:left="20" w:right="0" w:firstLine="0"/>
                      <w:jc w:val="left"/>
                      <w:rPr>
                        <w:sz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6F1B"/>
    <w:rsid w:val="00CC6A70"/>
    <w:rsid w:val="01080BFB"/>
    <w:rsid w:val="012D6FD6"/>
    <w:rsid w:val="01EB59B4"/>
    <w:rsid w:val="01F54EA5"/>
    <w:rsid w:val="02495A1E"/>
    <w:rsid w:val="034F72EA"/>
    <w:rsid w:val="03E977F8"/>
    <w:rsid w:val="07082F9E"/>
    <w:rsid w:val="08685DA2"/>
    <w:rsid w:val="09C37EF6"/>
    <w:rsid w:val="0A441CCF"/>
    <w:rsid w:val="0AA67B9A"/>
    <w:rsid w:val="0CBD631C"/>
    <w:rsid w:val="0CDD4ADE"/>
    <w:rsid w:val="0E5C0F77"/>
    <w:rsid w:val="10DC4B90"/>
    <w:rsid w:val="115F208E"/>
    <w:rsid w:val="117E0E39"/>
    <w:rsid w:val="125D12E8"/>
    <w:rsid w:val="12F44D33"/>
    <w:rsid w:val="14A77F72"/>
    <w:rsid w:val="14C14D4B"/>
    <w:rsid w:val="15FD285A"/>
    <w:rsid w:val="163E556C"/>
    <w:rsid w:val="16EE016B"/>
    <w:rsid w:val="18606AC4"/>
    <w:rsid w:val="18A64AA5"/>
    <w:rsid w:val="19001CCA"/>
    <w:rsid w:val="19150779"/>
    <w:rsid w:val="192522DD"/>
    <w:rsid w:val="193A3F6F"/>
    <w:rsid w:val="1C9E0395"/>
    <w:rsid w:val="1CBD2F3B"/>
    <w:rsid w:val="1D095839"/>
    <w:rsid w:val="1D630088"/>
    <w:rsid w:val="1F1F6487"/>
    <w:rsid w:val="1FA2355D"/>
    <w:rsid w:val="21D62623"/>
    <w:rsid w:val="229B6D53"/>
    <w:rsid w:val="23ED1858"/>
    <w:rsid w:val="24287A74"/>
    <w:rsid w:val="26526A53"/>
    <w:rsid w:val="265765B4"/>
    <w:rsid w:val="26D406C1"/>
    <w:rsid w:val="296A7299"/>
    <w:rsid w:val="2A0F4B75"/>
    <w:rsid w:val="2BD50D7D"/>
    <w:rsid w:val="2C1762F1"/>
    <w:rsid w:val="2CBB5182"/>
    <w:rsid w:val="2DE67B4A"/>
    <w:rsid w:val="2E3668F7"/>
    <w:rsid w:val="2FE54BF9"/>
    <w:rsid w:val="30EB03B5"/>
    <w:rsid w:val="31651D57"/>
    <w:rsid w:val="317E7209"/>
    <w:rsid w:val="32DC3712"/>
    <w:rsid w:val="35187967"/>
    <w:rsid w:val="36946143"/>
    <w:rsid w:val="376F6858"/>
    <w:rsid w:val="3A8B5817"/>
    <w:rsid w:val="3C761321"/>
    <w:rsid w:val="3CEB2A01"/>
    <w:rsid w:val="3D1C203B"/>
    <w:rsid w:val="3ED37A08"/>
    <w:rsid w:val="40B173EA"/>
    <w:rsid w:val="41042D0C"/>
    <w:rsid w:val="446E4D51"/>
    <w:rsid w:val="453962DB"/>
    <w:rsid w:val="46DD0E21"/>
    <w:rsid w:val="471E7F14"/>
    <w:rsid w:val="4788328A"/>
    <w:rsid w:val="48A32587"/>
    <w:rsid w:val="4972365F"/>
    <w:rsid w:val="4AA53C7E"/>
    <w:rsid w:val="4C1C03AE"/>
    <w:rsid w:val="4C89612D"/>
    <w:rsid w:val="4C9801CC"/>
    <w:rsid w:val="4E242891"/>
    <w:rsid w:val="507B47D1"/>
    <w:rsid w:val="50C0290C"/>
    <w:rsid w:val="51E73CE7"/>
    <w:rsid w:val="52784131"/>
    <w:rsid w:val="54801C52"/>
    <w:rsid w:val="54842A4E"/>
    <w:rsid w:val="58F32EBC"/>
    <w:rsid w:val="599C38DD"/>
    <w:rsid w:val="5AC2387A"/>
    <w:rsid w:val="5AC91A98"/>
    <w:rsid w:val="5BEA2BAC"/>
    <w:rsid w:val="5C5D60C5"/>
    <w:rsid w:val="5CBE65B9"/>
    <w:rsid w:val="5D790D48"/>
    <w:rsid w:val="5DEB18E8"/>
    <w:rsid w:val="5E07534A"/>
    <w:rsid w:val="616724F2"/>
    <w:rsid w:val="62971E62"/>
    <w:rsid w:val="6299304D"/>
    <w:rsid w:val="63230B14"/>
    <w:rsid w:val="639D2E94"/>
    <w:rsid w:val="63C3333A"/>
    <w:rsid w:val="63E20D83"/>
    <w:rsid w:val="63E8666B"/>
    <w:rsid w:val="64C53966"/>
    <w:rsid w:val="65C265A4"/>
    <w:rsid w:val="67F97E1F"/>
    <w:rsid w:val="68D26B88"/>
    <w:rsid w:val="6AC950C9"/>
    <w:rsid w:val="6BC16B87"/>
    <w:rsid w:val="6D371CB7"/>
    <w:rsid w:val="6D82330C"/>
    <w:rsid w:val="73B35C56"/>
    <w:rsid w:val="74AD2496"/>
    <w:rsid w:val="74FE77F6"/>
    <w:rsid w:val="75F53F27"/>
    <w:rsid w:val="77227D95"/>
    <w:rsid w:val="79B806D2"/>
    <w:rsid w:val="7B014D7D"/>
    <w:rsid w:val="7D1B49AC"/>
    <w:rsid w:val="7FB71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snapToGrid w:val="0"/>
      <w:spacing w:before="0" w:after="0" w:line="560" w:lineRule="exact"/>
      <w:ind w:left="0" w:right="0" w:firstLine="880" w:firstLineChars="200"/>
      <w:jc w:val="left"/>
    </w:pPr>
    <w:rPr>
      <w:rFonts w:ascii="宋体" w:hAnsi="宋体" w:eastAsia="仿宋_GB2312" w:cs="宋体"/>
      <w:sz w:val="32"/>
      <w:szCs w:val="22"/>
      <w:lang w:val="zh-CN" w:eastAsia="zh-CN" w:bidi="zh-CN"/>
    </w:rPr>
  </w:style>
  <w:style w:type="paragraph" w:styleId="3">
    <w:name w:val="heading 1"/>
    <w:basedOn w:val="1"/>
    <w:next w:val="1"/>
    <w:qFormat/>
    <w:uiPriority w:val="1"/>
    <w:pPr>
      <w:snapToGrid w:val="0"/>
      <w:spacing w:line="560" w:lineRule="exact"/>
      <w:ind w:left="1151" w:firstLine="0"/>
      <w:outlineLvl w:val="0"/>
    </w:pPr>
    <w:rPr>
      <w:rFonts w:ascii="Microsoft JhengHei" w:hAnsi="Microsoft JhengHei" w:eastAsia="方正小标宋简体" w:cs="Microsoft JhengHei"/>
      <w:bCs/>
      <w:sz w:val="44"/>
      <w:szCs w:val="32"/>
    </w:rPr>
  </w:style>
  <w:style w:type="paragraph" w:styleId="4">
    <w:name w:val="heading 2"/>
    <w:basedOn w:val="1"/>
    <w:next w:val="1"/>
    <w:unhideWhenUsed/>
    <w:qFormat/>
    <w:uiPriority w:val="0"/>
    <w:pPr>
      <w:widowControl/>
      <w:snapToGrid w:val="0"/>
      <w:spacing w:line="560" w:lineRule="exact"/>
      <w:ind w:firstLine="1440" w:firstLineChars="200"/>
      <w:jc w:val="left"/>
      <w:outlineLvl w:val="1"/>
    </w:pPr>
    <w:rPr>
      <w:rFonts w:ascii="inherit" w:hAnsi="inherit" w:eastAsia="黑体" w:cs="宋体"/>
      <w:kern w:val="0"/>
      <w:sz w:val="32"/>
      <w:szCs w:val="33"/>
    </w:rPr>
  </w:style>
  <w:style w:type="paragraph" w:styleId="5">
    <w:name w:val="heading 3"/>
    <w:basedOn w:val="1"/>
    <w:next w:val="1"/>
    <w:unhideWhenUsed/>
    <w:qFormat/>
    <w:uiPriority w:val="0"/>
    <w:pPr>
      <w:keepNext/>
      <w:keepLines/>
      <w:spacing w:beforeLines="0" w:beforeAutospacing="0" w:afterLines="0" w:afterAutospacing="0" w:line="560" w:lineRule="exact"/>
      <w:ind w:firstLine="720"/>
      <w:outlineLvl w:val="2"/>
    </w:pPr>
    <w:rPr>
      <w:rFonts w:ascii="楷体_GB2312" w:hAnsi="楷体_GB2312" w:eastAsia="楷体_GB2312" w:cs="楷体_GB2312"/>
      <w:szCs w:val="24"/>
    </w:rPr>
  </w:style>
  <w:style w:type="character" w:default="1" w:styleId="9">
    <w:name w:val="Default Paragraph Font"/>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6">
    <w:name w:val="Body Text"/>
    <w:basedOn w:val="1"/>
    <w:qFormat/>
    <w:uiPriority w:val="1"/>
    <w:pPr>
      <w:ind w:left="520"/>
    </w:pPr>
    <w:rPr>
      <w:rFonts w:ascii="宋体" w:hAnsi="宋体" w:eastAsia="宋体" w:cs="宋体"/>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
    <w:name w:val="Table Normal"/>
    <w:unhideWhenUsed/>
    <w:qFormat/>
    <w:uiPriority w:val="2"/>
    <w:tblPr>
      <w:tblLayout w:type="fixed"/>
      <w:tblCellMar>
        <w:top w:w="0" w:type="dxa"/>
        <w:left w:w="0" w:type="dxa"/>
        <w:bottom w:w="0" w:type="dxa"/>
        <w:right w:w="0" w:type="dxa"/>
      </w:tblCellMar>
    </w:tblPr>
  </w:style>
  <w:style w:type="paragraph" w:customStyle="1" w:styleId="13">
    <w:name w:val="List Paragraph"/>
    <w:basedOn w:val="1"/>
    <w:qFormat/>
    <w:uiPriority w:val="1"/>
    <w:pPr>
      <w:spacing w:line="477" w:lineRule="exact"/>
      <w:ind w:left="1406" w:hanging="243"/>
    </w:pPr>
    <w:rPr>
      <w:rFonts w:ascii="宋体" w:hAnsi="宋体" w:eastAsia="宋体" w:cs="宋体"/>
      <w:lang w:val="zh-CN" w:eastAsia="zh-CN" w:bidi="zh-CN"/>
    </w:rPr>
  </w:style>
  <w:style w:type="paragraph" w:customStyle="1" w:styleId="14">
    <w:name w:val="Table Paragraph"/>
    <w:basedOn w:val="1"/>
    <w:qFormat/>
    <w:uiPriority w:val="1"/>
    <w:pPr>
      <w:spacing w:before="92"/>
      <w:ind w:left="10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2020-06-24T06:07:00Z</dcterms:created>
  <dc:creator>徐崇勇(徐崇勇:)</dc:creator>
  <cp:lastModifiedBy>茅力华</cp:lastModifiedBy>
  <cp:lastPrinted>2020-09-27T03:19:00Z</cp:lastPrinted>
  <dcterms:modified xsi:type="dcterms:W3CDTF">2021-06-07T00:34:01Z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Office Word 2007</vt:lpwstr>
  </property>
  <property fmtid="{D5CDD505-2E9C-101B-9397-08002B2CF9AE}" pid="4" name="LastSaved">
    <vt:filetime>2020-06-24T00:00:00Z</vt:filetime>
  </property>
  <property fmtid="{D5CDD505-2E9C-101B-9397-08002B2CF9AE}" pid="5" name="KSOProductBuildVer">
    <vt:lpwstr>2052-10.8.2.7119</vt:lpwstr>
  </property>
</Properties>
</file>