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小标宋简体" w:hAnsi="Calibri" w:eastAsia="方正小标宋简体" w:cs="Times New Roman"/>
          <w:color w:val="FF0000"/>
          <w:spacing w:val="24"/>
          <w:sz w:val="60"/>
          <w:szCs w:val="60"/>
        </w:rPr>
      </w:pPr>
    </w:p>
    <w:p>
      <w:pPr>
        <w:keepNext w:val="0"/>
        <w:keepLines w:val="0"/>
        <w:pageBreakBefore w:val="0"/>
        <w:widowControl w:val="0"/>
        <w:kinsoku/>
        <w:wordWrap/>
        <w:topLinePunct w:val="0"/>
        <w:autoSpaceDE/>
        <w:autoSpaceDN/>
        <w:bidi w:val="0"/>
        <w:spacing w:line="560" w:lineRule="exact"/>
        <w:ind w:firstLine="0" w:firstLineChars="0"/>
        <w:jc w:val="left"/>
        <w:textAlignment w:val="auto"/>
        <w:rPr>
          <w:rFonts w:hint="eastAsia" w:ascii="方正小标宋简体" w:hAnsi="方正小标宋简体" w:eastAsia="方正小标宋简体" w:cs="方正小标宋简体"/>
          <w:bCs/>
          <w:sz w:val="44"/>
          <w:szCs w:val="44"/>
        </w:rPr>
      </w:pPr>
      <w:r>
        <w:rPr>
          <w:rFonts w:hint="eastAsia" w:ascii="黑体" w:hAnsi="黑体" w:eastAsia="黑体" w:cs="黑体"/>
          <w:sz w:val="32"/>
          <w:szCs w:val="32"/>
          <w:shd w:val="clear" w:color="auto" w:fill="FFFFFF"/>
          <w:lang w:val="en-US" w:eastAsia="zh-CN"/>
        </w:rPr>
        <w:t>附件</w:t>
      </w:r>
    </w:p>
    <w:p>
      <w:pPr>
        <w:overflowPunct w:val="0"/>
        <w:spacing w:line="560" w:lineRule="exact"/>
        <w:jc w:val="center"/>
        <w:rPr>
          <w:rFonts w:ascii="方正小标宋简体" w:hAnsi="方正小标宋简体" w:eastAsia="方正小标宋简体" w:cs="方正小标宋简体"/>
          <w:bCs/>
          <w:sz w:val="44"/>
          <w:szCs w:val="44"/>
        </w:rPr>
      </w:pPr>
      <w:bookmarkStart w:id="10" w:name="_GoBack"/>
      <w:r>
        <w:rPr>
          <w:rFonts w:hint="eastAsia" w:ascii="方正小标宋简体" w:hAnsi="方正小标宋简体" w:eastAsia="方正小标宋简体" w:cs="方正小标宋简体"/>
          <w:bCs/>
          <w:sz w:val="44"/>
          <w:szCs w:val="44"/>
        </w:rPr>
        <w:t>上海马腾新型材料厂</w:t>
      </w:r>
    </w:p>
    <w:p>
      <w:pPr>
        <w:widowControl/>
        <w:shd w:val="clear" w:color="auto" w:fill="FFFFFF"/>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“10·13”灼烫重伤事故调查报告</w:t>
      </w:r>
    </w:p>
    <w:bookmarkEnd w:id="10"/>
    <w:p>
      <w:pPr>
        <w:widowControl/>
        <w:shd w:val="clear" w:color="auto" w:fill="FFFFFF"/>
        <w:spacing w:line="560" w:lineRule="exact"/>
        <w:jc w:val="center"/>
        <w:rPr>
          <w:rFonts w:ascii="方正小标宋简体" w:hAnsi="方正小标宋简体" w:eastAsia="方正小标宋简体" w:cs="方正小标宋简体"/>
          <w:b/>
          <w:bCs/>
          <w:kern w:val="0"/>
          <w:sz w:val="44"/>
          <w:szCs w:val="44"/>
        </w:rPr>
      </w:pP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2021年10月13日早上6时20分左右，位于上海市崇明区新河镇新萱路599号上海马腾新型材料厂铝铁车间，发生一起灼烫事故，造成1人重伤。</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和《生产安全事故报告和调查处理条例》(国务院令第493号)等法律法规的规定，受上海市崇明区人民政府委托，上海市崇明区应急管理局牵头，会同上海市崇明区总工会、上海市公安局崇明分局、上海富盛经济开发区开发有限公司组成上海马腾新型材料厂</w:t>
      </w:r>
      <w:r>
        <w:rPr>
          <w:rFonts w:hint="eastAsia" w:ascii="仿宋_GB2312" w:hAnsi="仿宋_GB2312" w:eastAsia="仿宋_GB2312" w:cs="仿宋_GB2312"/>
          <w:bCs/>
          <w:kern w:val="0"/>
          <w:sz w:val="32"/>
          <w:szCs w:val="32"/>
        </w:rPr>
        <w:t>“10·13”</w:t>
      </w:r>
      <w:r>
        <w:rPr>
          <w:rFonts w:hint="eastAsia" w:ascii="仿宋_GB2312" w:hAnsi="仿宋_GB2312" w:eastAsia="仿宋_GB2312" w:cs="仿宋_GB2312"/>
          <w:sz w:val="32"/>
          <w:szCs w:val="32"/>
        </w:rPr>
        <w:t>灼烫重伤事故调查组（以下简称事故调查组），开展事故调查工作，并邀请上海市崇明区监察委派人参加。事故调查组坚持“四不放过”和“科学严谨、依法依规、实事求是、注重实效”的原则，通过现场勘查、调查取证、综合分析等，查明了事故发生的经过、直接原因和间接原因、人员伤亡和财产损失情况，认定了事故的性质和责任，提出了对有关责任人员、责任单位的处理建议。同时，针对事故原因及暴露出的问题，提出了事故防范措施建议。现将调查情况报告如下：</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一、事故涉及单位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海马腾新型材料厂（以下简称马腾材料厂），住所：上海市崇明区新河镇新萱路599号；企业性质：股份合作制；法定代表人：朱全郎；经营范围：铝制品，发热板，保温板，底盘修补料，工业铝粉，包芯线，硅锰球，复合脱氧剂，硅铁合金，钛铁合金，钢帘线压球渣，金属制品加工、制造。［除依法须经批准的项目外，凭营业执照依法自主开展经营活动］。注册日期：2021年09月27日；统一社会信用代码：9131023013446102G；证照编号：30000000202109270676；登记机关：上海市崇明区市场监督管理局。</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二、事故经过及救援情况</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（一）事故经过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2021年10月13日早上5点左右，马腾材料厂</w:t>
      </w:r>
      <w:bookmarkStart w:id="0" w:name="OLE_LINK8"/>
      <w:bookmarkStart w:id="1" w:name="OLE_LINK7"/>
      <w:r>
        <w:rPr>
          <w:rFonts w:hint="eastAsia" w:ascii="仿宋_GB2312" w:hAnsi="仿宋_GB2312" w:eastAsia="仿宋_GB2312" w:cs="仿宋_GB2312"/>
          <w:sz w:val="32"/>
          <w:szCs w:val="32"/>
        </w:rPr>
        <w:t>铝铁车间</w:t>
      </w:r>
      <w:bookmarkEnd w:id="0"/>
      <w:bookmarkEnd w:id="1"/>
      <w:r>
        <w:rPr>
          <w:rFonts w:hint="eastAsia" w:ascii="仿宋_GB2312" w:hAnsi="仿宋_GB2312" w:eastAsia="仿宋_GB2312" w:cs="仿宋_GB2312"/>
          <w:sz w:val="32"/>
          <w:szCs w:val="32"/>
        </w:rPr>
        <w:t>主任尹雪超安排施东飞班组操作工</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王红兵、倪洪发到中频炉台上准备倾倒铝铁混合液时，发现承接铝铁混合液的小车发生故障，班长施东飞立即通知值班电工对小车进行抢修，抢修过程中中频炉内铝铁混合液温度已达到1650度，中频炉内铝铁混合液出现结顶现象，</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、王红兵、倪洪发轮流用辅助工具钢钎对炉内铝铁混合液结顶凿穿后，</w:t>
      </w:r>
      <w:bookmarkStart w:id="2" w:name="OLE_LINK1"/>
      <w:bookmarkStart w:id="3" w:name="OLE_LINK2"/>
      <w:r>
        <w:rPr>
          <w:rFonts w:hint="eastAsia" w:ascii="仿宋_GB2312" w:hAnsi="仿宋_GB2312" w:eastAsia="仿宋_GB2312" w:cs="仿宋_GB2312"/>
          <w:sz w:val="32"/>
          <w:szCs w:val="32"/>
        </w:rPr>
        <w:t>未按应急处置操作要求及时将中频炉中的铝铁混合液倾倒入备用的地模或砂坑中，</w:t>
      </w:r>
      <w:bookmarkEnd w:id="2"/>
      <w:bookmarkEnd w:id="3"/>
      <w:r>
        <w:rPr>
          <w:rFonts w:hint="eastAsia" w:ascii="仿宋_GB2312" w:hAnsi="仿宋_GB2312" w:eastAsia="仿宋_GB2312" w:cs="仿宋_GB2312"/>
          <w:sz w:val="32"/>
          <w:szCs w:val="32"/>
        </w:rPr>
        <w:t>就去轮流吃早饭了。早上6点20分左右中频炉铝铁混合液再次发生结顶现象，</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站在中频炉炉台炉口处用辅助工具钢钎进行凿穿处理，由于铝铁熔炼时间过长，</w:t>
      </w:r>
      <w:bookmarkStart w:id="4" w:name="OLE_LINK9"/>
      <w:bookmarkStart w:id="5" w:name="OLE_LINK10"/>
      <w:r>
        <w:rPr>
          <w:rFonts w:hint="eastAsia" w:ascii="仿宋_GB2312" w:hAnsi="仿宋_GB2312" w:eastAsia="仿宋_GB2312" w:cs="仿宋_GB2312"/>
          <w:sz w:val="32"/>
          <w:szCs w:val="32"/>
        </w:rPr>
        <w:t>温度过高</w:t>
      </w:r>
      <w:bookmarkEnd w:id="4"/>
      <w:bookmarkEnd w:id="5"/>
      <w:r>
        <w:rPr>
          <w:rFonts w:hint="eastAsia" w:ascii="仿宋_GB2312" w:hAnsi="仿宋_GB2312" w:eastAsia="仿宋_GB2312" w:cs="仿宋_GB2312"/>
          <w:sz w:val="32"/>
          <w:szCs w:val="32"/>
        </w:rPr>
        <w:t>，铝铁混合液穿缸后，致使中频线圈击穿，导致线圈内冷却水注入炉缸，发生汽化喷爆，喷爆铝铁混合液飞溅到</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 xml:space="preserve">身上，导致灼烫重伤。        </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（二）救援情况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事故发生后，马腾材料厂立即启动应急预案，将</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送至上海长海医院救治。</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三、人员伤亡和经济损失</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（一）伤亡情况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根据上海长海医院诊断证明结果为</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烧伤复合伤：烧伤（钢水）75％TBSAⅡ-Ⅲ全身多处，吸入性损伤，右侧气胸，双肺挫伤，L4椎体骨折，左眼角膜斑翳、左眼白内障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颈椎退行性病变。依据《事故伤害损失工作日标准》（GB/T15499-1995），本起事故造成1人重伤。</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（二）经济损失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本起事故造成直接经济损失约人民币170万元。</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四、现场勘查情况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（一）该起事故发生在马腾材料厂铝铁车间中频熔炼炉平台上。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（二）中频熔炼炉平台高2.7米，平台面积为112平方，中频熔炼炉平台槽钢框架结构，围栏高度1米，东西两侧设铁扶梯。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（三）中频熔炼炉炉体高度1.48米，大头口径为0.658米，小头口径为0.580米，材质为6毫米钢板，炉体内衬材料为专用石英内衬材料，炉体外围周边冷却水管，炉口边上铺设绝缘垫。</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五、事故原因及性质</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（一）事故的原因</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1.直接原因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铝铁混合液温度过高，</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、王红兵、倪洪发未按操作要求及时将中频炉中的铝铁混合液倾倒入备用的地模或砂坑中，导致线圈内冷却水注入炉缸，发生汽化喷爆，是事故发生的直接原因。</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2.间接原因</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马腾材料厂对员工的安全教育</w:t>
      </w:r>
      <w:bookmarkStart w:id="6" w:name="OLE_LINK6"/>
      <w:bookmarkStart w:id="7" w:name="OLE_LINK5"/>
      <w:r>
        <w:rPr>
          <w:rFonts w:hint="eastAsia" w:ascii="仿宋_GB2312" w:hAnsi="仿宋_GB2312" w:eastAsia="仿宋_GB2312" w:cs="仿宋_GB2312"/>
          <w:sz w:val="32"/>
          <w:szCs w:val="32"/>
        </w:rPr>
        <w:t>和业务培训不够</w:t>
      </w:r>
      <w:bookmarkEnd w:id="6"/>
      <w:bookmarkEnd w:id="7"/>
      <w:r>
        <w:rPr>
          <w:rFonts w:hint="eastAsia" w:ascii="仿宋_GB2312" w:hAnsi="仿宋_GB2312" w:eastAsia="仿宋_GB2312" w:cs="仿宋_GB2312"/>
          <w:sz w:val="32"/>
          <w:szCs w:val="32"/>
        </w:rPr>
        <w:t>，员工缺乏相应的安全知识和操作能力。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马腾材料厂对作业现场监督管理不力，对作业人员违章作业行为未及时发现和制止。</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（二）事故性质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经事故调查组调查认定，这是一起生产安全责任事故。</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六、责任认定及处理建议</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（一）对事任人员的责任认定及处理建议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，安全意识淡薄，自我保护意识不强，在作业时未按操作要求作业，对事故发生负有责任。因</w:t>
      </w:r>
      <w:r>
        <w:rPr>
          <w:rFonts w:hint="eastAsia" w:ascii="仿宋_GB2312" w:hAnsi="仿宋_GB2312" w:eastAsia="仿宋_GB2312" w:cs="仿宋_GB2312"/>
          <w:sz w:val="32"/>
          <w:szCs w:val="32"/>
          <w:lang w:eastAsia="zh-CN"/>
        </w:rPr>
        <w:t>黄某某</w:t>
      </w:r>
      <w:r>
        <w:rPr>
          <w:rFonts w:hint="eastAsia" w:ascii="仿宋_GB2312" w:hAnsi="仿宋_GB2312" w:eastAsia="仿宋_GB2312" w:cs="仿宋_GB2312"/>
          <w:sz w:val="32"/>
          <w:szCs w:val="32"/>
        </w:rPr>
        <w:t>已受伤，建议马腾材料厂对其免予处理。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马腾材料厂</w:t>
      </w:r>
      <w:bookmarkStart w:id="8" w:name="OLE_LINK3"/>
      <w:bookmarkStart w:id="9" w:name="OLE_LINK4"/>
      <w:r>
        <w:rPr>
          <w:rFonts w:hint="eastAsia" w:ascii="仿宋_GB2312" w:hAnsi="仿宋_GB2312" w:eastAsia="仿宋_GB2312" w:cs="仿宋_GB2312"/>
          <w:sz w:val="32"/>
          <w:szCs w:val="32"/>
        </w:rPr>
        <w:t>铝铁车间</w:t>
      </w:r>
      <w:bookmarkEnd w:id="8"/>
      <w:bookmarkEnd w:id="9"/>
      <w:r>
        <w:rPr>
          <w:rFonts w:hint="eastAsia" w:ascii="仿宋_GB2312" w:hAnsi="仿宋_GB2312" w:eastAsia="仿宋_GB2312" w:cs="仿宋_GB2312"/>
          <w:sz w:val="32"/>
          <w:szCs w:val="32"/>
        </w:rPr>
        <w:t>主任尹雪超，作为负责人未履行区域内的安全生产工作，对事故发生负有责任。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马腾材料厂铝铁车间班长施东飞，缺乏对作业现场应急处置能力，对事故发生负有责任。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马腾材料厂安全干部陈炳凡，缺乏对作业人员安全教育和业务培训，且对作业现场监督管理不力，对事故发生负有管理责任。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责成马腾材料厂按照本单位有关规定对以上人员进行处理，并将结果报区应急局备案。</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 马腾材料厂生产主要负责人施岳，未有效落实安全生产主体责任，缺乏对作业人员安全生产教育和业务培训，风险隐患排查不力，</w:t>
      </w:r>
      <w:r>
        <w:rPr>
          <w:rFonts w:hint="eastAsia" w:ascii="仿宋_GB2312" w:hAnsi="仿宋_GB2312" w:eastAsia="仿宋_GB2312" w:cs="仿宋_GB2312"/>
          <w:kern w:val="0"/>
          <w:sz w:val="32"/>
          <w:szCs w:val="32"/>
        </w:rPr>
        <w:t>对事故发生负有责任，</w:t>
      </w:r>
      <w:r>
        <w:rPr>
          <w:rFonts w:hint="eastAsia" w:ascii="仿宋_GB2312" w:hAnsi="仿宋_GB2312" w:eastAsia="仿宋_GB2312" w:cs="仿宋_GB2312"/>
          <w:sz w:val="32"/>
          <w:szCs w:val="32"/>
        </w:rPr>
        <w:t>建议区应急局依法对施岳给予行政处罚。</w:t>
      </w:r>
    </w:p>
    <w:p>
      <w:pPr>
        <w:spacing w:line="56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（二）对责任单位的责任认定和处理建议</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马腾材料厂未履行安全生产主体责任，风险管控和隐患排查工作机制不健全，安全生产教育和业务培训不够，现场监管不到位，对事故发生负有责任，应当依法承担赔偿责任。</w:t>
      </w:r>
    </w:p>
    <w:p>
      <w:pPr>
        <w:spacing w:line="560" w:lineRule="exact"/>
        <w:rPr>
          <w:rFonts w:ascii="黑体" w:hAnsi="黑体" w:eastAsia="黑体" w:cs="黑体"/>
          <w:b/>
          <w:bCs/>
          <w:sz w:val="32"/>
          <w:szCs w:val="32"/>
        </w:rPr>
      </w:pPr>
      <w:r>
        <w:rPr>
          <w:rFonts w:hint="eastAsia" w:ascii="黑体" w:hAnsi="黑体" w:eastAsia="黑体" w:cs="黑体"/>
          <w:sz w:val="32"/>
          <w:szCs w:val="32"/>
        </w:rPr>
        <w:t xml:space="preserve">    </w:t>
      </w:r>
      <w:r>
        <w:rPr>
          <w:rFonts w:hint="eastAsia" w:ascii="黑体" w:hAnsi="黑体" w:eastAsia="黑体" w:cs="黑体"/>
          <w:b/>
          <w:bCs/>
          <w:sz w:val="32"/>
          <w:szCs w:val="32"/>
        </w:rPr>
        <w:t>七、事故应吸取的教训</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（一）马腾材料厂要向全体作业人员通报该起事故的经过、原因，举一反三，深刻吸取事故教训，组织全体职工认真学习岗位危险危害因素的辨别知识，增强作业人员的安全生产自觉性，提高防范事故的能力。</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（二）马腾材料厂要加大对作业现场设备设施检查的频率和深度，及时发现并消除事故隐患，确保安全生产。</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附件：1.直接经济损失明细</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2.人员伤亡情况</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3.事故调查组名单</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4.证据卷页</w:t>
      </w:r>
    </w:p>
    <w:p>
      <w:pPr>
        <w:spacing w:line="560" w:lineRule="exact"/>
        <w:ind w:firstLine="1600" w:firstLineChars="500"/>
        <w:rPr>
          <w:rFonts w:ascii="仿宋_GB2312" w:hAnsi="仿宋_GB2312" w:eastAsia="仿宋_GB2312" w:cs="仿宋_GB2312"/>
          <w:sz w:val="32"/>
          <w:szCs w:val="32"/>
        </w:rPr>
      </w:pPr>
    </w:p>
    <w:p>
      <w:pPr>
        <w:pStyle w:val="2"/>
      </w:pPr>
    </w:p>
    <w:p>
      <w:pPr>
        <w:widowControl/>
        <w:shd w:val="clear" w:color="auto" w:fill="FFFFFF"/>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上海马腾新型材料厂</w:t>
      </w:r>
      <w:r>
        <w:rPr>
          <w:rFonts w:hint="eastAsia" w:ascii="仿宋_GB2312" w:hAnsi="仿宋_GB2312" w:eastAsia="仿宋_GB2312" w:cs="仿宋_GB2312"/>
          <w:bCs/>
          <w:kern w:val="0"/>
          <w:sz w:val="32"/>
          <w:szCs w:val="32"/>
        </w:rPr>
        <w:t>“10·13”</w:t>
      </w:r>
      <w:r>
        <w:rPr>
          <w:rFonts w:hint="eastAsia" w:ascii="仿宋_GB2312" w:hAnsi="仿宋_GB2312" w:eastAsia="仿宋_GB2312" w:cs="仿宋_GB2312"/>
          <w:sz w:val="32"/>
          <w:szCs w:val="32"/>
        </w:rPr>
        <w:t xml:space="preserve"> 灼烫</w:t>
      </w:r>
    </w:p>
    <w:p>
      <w:pPr>
        <w:widowControl/>
        <w:shd w:val="clear" w:color="auto" w:fill="FFFFFF"/>
        <w:spacing w:line="560" w:lineRule="exact"/>
        <w:ind w:left="960" w:hanging="960" w:hangingChars="300"/>
        <w:jc w:val="center"/>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 xml:space="preserve">                     重伤事故调查组</w:t>
      </w:r>
    </w:p>
    <w:p>
      <w:pPr>
        <w:spacing w:line="560" w:lineRule="exact"/>
        <w:ind w:right="11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日 </w:t>
      </w: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hint="eastAsia" w:ascii="仿宋_GB2312" w:hAnsi="仿宋_GB2312" w:eastAsia="仿宋_GB2312" w:cs="仿宋_GB2312"/>
          <w:sz w:val="32"/>
          <w:szCs w:val="32"/>
        </w:rPr>
      </w:pPr>
    </w:p>
    <w:p>
      <w:pPr>
        <w:spacing w:line="560" w:lineRule="exact"/>
        <w:ind w:right="11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right="1120"/>
        <w:rPr>
          <w:rFonts w:ascii="仿宋_GB2312" w:hAnsi="仿宋_GB2312" w:eastAsia="仿宋_GB2312" w:cs="仿宋_GB2312"/>
          <w:sz w:val="28"/>
          <w:szCs w:val="28"/>
        </w:rPr>
      </w:pPr>
      <w:r>
        <w:rPr>
          <w:rFonts w:hint="eastAsia" w:ascii="黑体" w:hAnsi="黑体" w:eastAsia="黑体" w:cs="黑体"/>
          <w:sz w:val="28"/>
          <w:szCs w:val="28"/>
        </w:rPr>
        <w:t>附件</w:t>
      </w:r>
      <w:r>
        <w:rPr>
          <w:rFonts w:hint="eastAsia" w:ascii="黑体" w:hAnsi="黑体" w:eastAsia="黑体" w:cs="黑体"/>
          <w:sz w:val="32"/>
          <w:szCs w:val="32"/>
        </w:rPr>
        <w:t>1</w:t>
      </w:r>
    </w:p>
    <w:p>
      <w:pPr>
        <w:overflowPunct w:val="0"/>
        <w:spacing w:line="560" w:lineRule="exac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           上海马腾新型材料厂</w:t>
      </w:r>
    </w:p>
    <w:p>
      <w:pPr>
        <w:overflowPunct w:val="0"/>
        <w:spacing w:line="560" w:lineRule="exac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“10·13”灼烫重伤事故直接经济损失明细</w:t>
      </w:r>
    </w:p>
    <w:p>
      <w:pPr>
        <w:overflowPunct w:val="0"/>
        <w:spacing w:line="560" w:lineRule="exact"/>
        <w:rPr>
          <w:rFonts w:hint="eastAsia" w:ascii="方正小标宋简体" w:hAnsi="方正小标宋简体" w:eastAsia="方正小标宋简体" w:cs="方正小标宋简体"/>
          <w:bCs/>
          <w:sz w:val="44"/>
          <w:szCs w:val="44"/>
        </w:rPr>
      </w:pPr>
    </w:p>
    <w:tbl>
      <w:tblPr>
        <w:tblStyle w:val="7"/>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2156"/>
        <w:gridCol w:w="244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1794" w:type="dxa"/>
            <w:vAlign w:val="center"/>
          </w:tcPr>
          <w:p>
            <w:pPr>
              <w:spacing w:line="560" w:lineRule="exact"/>
              <w:jc w:val="center"/>
              <w:rPr>
                <w:rFonts w:ascii="宋体" w:hAnsi="宋体" w:cs="宋体"/>
                <w:sz w:val="32"/>
                <w:szCs w:val="32"/>
              </w:rPr>
            </w:pPr>
            <w:r>
              <w:rPr>
                <w:rFonts w:hint="eastAsia" w:ascii="宋体" w:hAnsi="宋体" w:cs="宋体"/>
                <w:sz w:val="32"/>
                <w:szCs w:val="32"/>
              </w:rPr>
              <w:t>项目</w:t>
            </w:r>
          </w:p>
        </w:tc>
        <w:tc>
          <w:tcPr>
            <w:tcW w:w="2156" w:type="dxa"/>
            <w:vAlign w:val="center"/>
          </w:tcPr>
          <w:p>
            <w:pPr>
              <w:spacing w:line="560" w:lineRule="exact"/>
              <w:jc w:val="center"/>
              <w:rPr>
                <w:rFonts w:ascii="宋体" w:hAnsi="宋体" w:cs="宋体"/>
                <w:sz w:val="32"/>
                <w:szCs w:val="32"/>
              </w:rPr>
            </w:pPr>
            <w:r>
              <w:rPr>
                <w:rFonts w:hint="eastAsia" w:ascii="宋体" w:hAnsi="宋体" w:cs="宋体"/>
                <w:sz w:val="32"/>
                <w:szCs w:val="32"/>
              </w:rPr>
              <w:t>医疗支出费用</w:t>
            </w:r>
          </w:p>
        </w:tc>
        <w:tc>
          <w:tcPr>
            <w:tcW w:w="2448" w:type="dxa"/>
            <w:vAlign w:val="center"/>
          </w:tcPr>
          <w:p>
            <w:pPr>
              <w:spacing w:line="560" w:lineRule="exact"/>
              <w:jc w:val="center"/>
              <w:rPr>
                <w:rFonts w:ascii="宋体" w:hAnsi="宋体" w:cs="宋体"/>
                <w:sz w:val="32"/>
                <w:szCs w:val="32"/>
              </w:rPr>
            </w:pPr>
            <w:r>
              <w:rPr>
                <w:rFonts w:hint="eastAsia" w:ascii="宋体" w:hAnsi="宋体" w:cs="宋体"/>
                <w:sz w:val="32"/>
                <w:szCs w:val="32"/>
              </w:rPr>
              <w:t>善后处理费用</w:t>
            </w:r>
          </w:p>
        </w:tc>
        <w:tc>
          <w:tcPr>
            <w:tcW w:w="2546" w:type="dxa"/>
            <w:vAlign w:val="center"/>
          </w:tcPr>
          <w:p>
            <w:pPr>
              <w:spacing w:line="560" w:lineRule="exact"/>
              <w:jc w:val="center"/>
              <w:rPr>
                <w:rFonts w:ascii="宋体" w:hAnsi="宋体" w:cs="宋体"/>
                <w:sz w:val="32"/>
                <w:szCs w:val="32"/>
              </w:rPr>
            </w:pPr>
            <w:r>
              <w:rPr>
                <w:rFonts w:hint="eastAsia" w:ascii="宋体" w:hAnsi="宋体" w:cs="宋体"/>
                <w:sz w:val="32"/>
                <w:szCs w:val="32"/>
              </w:rPr>
              <w:t>财产损失价值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1794" w:type="dxa"/>
            <w:vAlign w:val="center"/>
          </w:tcPr>
          <w:p>
            <w:pPr>
              <w:spacing w:line="560" w:lineRule="exact"/>
              <w:jc w:val="center"/>
              <w:rPr>
                <w:rFonts w:ascii="宋体" w:hAnsi="宋体" w:cs="宋体"/>
                <w:sz w:val="32"/>
                <w:szCs w:val="32"/>
              </w:rPr>
            </w:pPr>
            <w:r>
              <w:rPr>
                <w:rFonts w:hint="eastAsia" w:ascii="宋体" w:hAnsi="宋体" w:cs="宋体"/>
                <w:sz w:val="32"/>
                <w:szCs w:val="32"/>
              </w:rPr>
              <w:t>费用</w:t>
            </w:r>
          </w:p>
          <w:p>
            <w:pPr>
              <w:spacing w:line="560" w:lineRule="exact"/>
              <w:jc w:val="center"/>
              <w:rPr>
                <w:rFonts w:ascii="宋体" w:hAnsi="宋体" w:cs="宋体"/>
                <w:sz w:val="32"/>
                <w:szCs w:val="32"/>
              </w:rPr>
            </w:pPr>
            <w:r>
              <w:rPr>
                <w:rFonts w:hint="eastAsia" w:ascii="宋体" w:hAnsi="宋体" w:cs="宋体"/>
                <w:sz w:val="32"/>
                <w:szCs w:val="32"/>
              </w:rPr>
              <w:t>（万元）</w:t>
            </w:r>
          </w:p>
        </w:tc>
        <w:tc>
          <w:tcPr>
            <w:tcW w:w="2156" w:type="dxa"/>
            <w:vAlign w:val="center"/>
          </w:tcPr>
          <w:p>
            <w:pPr>
              <w:spacing w:line="560" w:lineRule="exact"/>
              <w:jc w:val="center"/>
              <w:rPr>
                <w:rFonts w:ascii="宋体" w:hAnsi="宋体" w:cs="宋体"/>
                <w:sz w:val="32"/>
                <w:szCs w:val="32"/>
              </w:rPr>
            </w:pPr>
            <w:r>
              <w:rPr>
                <w:rFonts w:hint="eastAsia" w:ascii="宋体" w:hAnsi="宋体" w:cs="宋体"/>
                <w:sz w:val="32"/>
                <w:szCs w:val="32"/>
              </w:rPr>
              <w:t>100</w:t>
            </w:r>
          </w:p>
        </w:tc>
        <w:tc>
          <w:tcPr>
            <w:tcW w:w="2448" w:type="dxa"/>
            <w:vAlign w:val="center"/>
          </w:tcPr>
          <w:p>
            <w:pPr>
              <w:spacing w:line="560" w:lineRule="exact"/>
              <w:jc w:val="center"/>
              <w:rPr>
                <w:rFonts w:ascii="宋体" w:hAnsi="宋体" w:cs="宋体"/>
                <w:sz w:val="32"/>
                <w:szCs w:val="32"/>
              </w:rPr>
            </w:pPr>
            <w:r>
              <w:rPr>
                <w:rFonts w:hint="eastAsia" w:ascii="宋体" w:hAnsi="宋体" w:cs="宋体"/>
                <w:sz w:val="32"/>
                <w:szCs w:val="32"/>
              </w:rPr>
              <w:t>50</w:t>
            </w:r>
          </w:p>
        </w:tc>
        <w:tc>
          <w:tcPr>
            <w:tcW w:w="2546" w:type="dxa"/>
            <w:vAlign w:val="center"/>
          </w:tcPr>
          <w:p>
            <w:pPr>
              <w:spacing w:line="560" w:lineRule="exact"/>
              <w:jc w:val="center"/>
              <w:rPr>
                <w:rFonts w:ascii="宋体" w:hAnsi="宋体" w:cs="宋体"/>
                <w:sz w:val="32"/>
                <w:szCs w:val="32"/>
              </w:rPr>
            </w:pPr>
            <w:r>
              <w:rPr>
                <w:rFonts w:hint="eastAsia" w:ascii="宋体" w:hAnsi="宋体" w:cs="宋体"/>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794" w:type="dxa"/>
            <w:vAlign w:val="center"/>
          </w:tcPr>
          <w:p>
            <w:pPr>
              <w:spacing w:line="560" w:lineRule="exact"/>
              <w:jc w:val="center"/>
              <w:rPr>
                <w:rFonts w:ascii="宋体" w:hAnsi="宋体" w:cs="宋体"/>
                <w:sz w:val="32"/>
                <w:szCs w:val="32"/>
              </w:rPr>
            </w:pPr>
            <w:r>
              <w:rPr>
                <w:rFonts w:hint="eastAsia" w:ascii="宋体" w:hAnsi="宋体" w:cs="宋体"/>
                <w:sz w:val="32"/>
                <w:szCs w:val="32"/>
              </w:rPr>
              <w:t>合计</w:t>
            </w:r>
          </w:p>
          <w:p>
            <w:pPr>
              <w:spacing w:line="560" w:lineRule="exact"/>
              <w:jc w:val="center"/>
              <w:rPr>
                <w:rFonts w:ascii="宋体" w:hAnsi="宋体" w:cs="宋体"/>
                <w:sz w:val="32"/>
                <w:szCs w:val="32"/>
              </w:rPr>
            </w:pPr>
            <w:r>
              <w:rPr>
                <w:rFonts w:hint="eastAsia" w:ascii="宋体" w:hAnsi="宋体" w:cs="宋体"/>
                <w:sz w:val="32"/>
                <w:szCs w:val="32"/>
              </w:rPr>
              <w:t>（万元）</w:t>
            </w:r>
          </w:p>
        </w:tc>
        <w:tc>
          <w:tcPr>
            <w:tcW w:w="7150" w:type="dxa"/>
            <w:gridSpan w:val="3"/>
            <w:vAlign w:val="center"/>
          </w:tcPr>
          <w:p>
            <w:pPr>
              <w:spacing w:line="560" w:lineRule="exact"/>
              <w:rPr>
                <w:rFonts w:ascii="宋体" w:hAnsi="宋体" w:cs="宋体"/>
                <w:sz w:val="32"/>
                <w:szCs w:val="32"/>
              </w:rPr>
            </w:pPr>
            <w:r>
              <w:rPr>
                <w:rFonts w:hint="eastAsia" w:ascii="宋体" w:hAnsi="宋体" w:cs="宋体"/>
                <w:sz w:val="32"/>
                <w:szCs w:val="32"/>
              </w:rPr>
              <w:t xml:space="preserve">            170</w:t>
            </w:r>
          </w:p>
        </w:tc>
      </w:tr>
    </w:tbl>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hd w:val="clear" w:color="auto" w:fill="FFFFFF"/>
        <w:spacing w:line="560" w:lineRule="exact"/>
        <w:jc w:val="left"/>
        <w:rPr>
          <w:rFonts w:ascii="黑体" w:hAnsi="黑体" w:eastAsia="黑体" w:cs="黑体"/>
          <w:sz w:val="32"/>
          <w:szCs w:val="32"/>
        </w:rPr>
      </w:pPr>
      <w:r>
        <w:rPr>
          <w:rFonts w:hint="eastAsia" w:ascii="黑体" w:hAnsi="黑体" w:eastAsia="黑体" w:cs="黑体"/>
          <w:sz w:val="32"/>
          <w:szCs w:val="32"/>
        </w:rPr>
        <w:t>附件2</w:t>
      </w:r>
    </w:p>
    <w:p>
      <w:pPr>
        <w:pStyle w:val="2"/>
        <w:spacing w:line="560" w:lineRule="exact"/>
      </w:pPr>
    </w:p>
    <w:p>
      <w:pPr>
        <w:overflowPunct w:val="0"/>
        <w:spacing w:line="560" w:lineRule="exac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sz w:val="44"/>
          <w:szCs w:val="44"/>
        </w:rPr>
        <w:t xml:space="preserve">          </w:t>
      </w:r>
      <w:r>
        <w:rPr>
          <w:rFonts w:hint="eastAsia" w:ascii="方正小标宋简体" w:hAnsi="方正小标宋简体" w:eastAsia="方正小标宋简体" w:cs="方正小标宋简体"/>
          <w:bCs/>
          <w:sz w:val="44"/>
          <w:szCs w:val="44"/>
        </w:rPr>
        <w:t>上海马腾新型材料厂</w:t>
      </w:r>
    </w:p>
    <w:p>
      <w:pPr>
        <w:overflowPunct w:val="0"/>
        <w:spacing w:line="560" w:lineRule="exac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“10·13”灼烫重伤事故人员伤亡情况</w:t>
      </w:r>
    </w:p>
    <w:p>
      <w:pPr>
        <w:overflowPunct w:val="0"/>
        <w:spacing w:line="560" w:lineRule="exact"/>
        <w:rPr>
          <w:rFonts w:hint="eastAsia" w:ascii="方正小标宋简体" w:hAnsi="方正小标宋简体" w:eastAsia="方正小标宋简体" w:cs="方正小标宋简体"/>
          <w:bCs/>
          <w:sz w:val="44"/>
          <w:szCs w:val="44"/>
        </w:rPr>
      </w:pP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909"/>
        <w:gridCol w:w="908"/>
        <w:gridCol w:w="995"/>
        <w:gridCol w:w="1525"/>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4" w:type="dxa"/>
            <w:vAlign w:val="center"/>
          </w:tcPr>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姓名</w:t>
            </w:r>
          </w:p>
        </w:tc>
        <w:tc>
          <w:tcPr>
            <w:tcW w:w="909" w:type="dxa"/>
            <w:vAlign w:val="center"/>
          </w:tcPr>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性别</w:t>
            </w:r>
          </w:p>
        </w:tc>
        <w:tc>
          <w:tcPr>
            <w:tcW w:w="908" w:type="dxa"/>
            <w:vAlign w:val="center"/>
          </w:tcPr>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年龄</w:t>
            </w:r>
          </w:p>
        </w:tc>
        <w:tc>
          <w:tcPr>
            <w:tcW w:w="995" w:type="dxa"/>
            <w:vAlign w:val="center"/>
          </w:tcPr>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籍贯</w:t>
            </w:r>
          </w:p>
        </w:tc>
        <w:tc>
          <w:tcPr>
            <w:tcW w:w="1525" w:type="dxa"/>
            <w:vAlign w:val="center"/>
          </w:tcPr>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家庭地址</w:t>
            </w:r>
          </w:p>
        </w:tc>
        <w:tc>
          <w:tcPr>
            <w:tcW w:w="3430" w:type="dxa"/>
            <w:vAlign w:val="center"/>
          </w:tcPr>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伤害程度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4" w:type="dxa"/>
            <w:vAlign w:val="center"/>
          </w:tcPr>
          <w:p>
            <w:pPr>
              <w:spacing w:line="560" w:lineRule="exact"/>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黄某某</w:t>
            </w:r>
          </w:p>
        </w:tc>
        <w:tc>
          <w:tcPr>
            <w:tcW w:w="909" w:type="dxa"/>
            <w:vAlign w:val="center"/>
          </w:tcPr>
          <w:p>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男</w:t>
            </w:r>
          </w:p>
        </w:tc>
        <w:tc>
          <w:tcPr>
            <w:tcW w:w="908" w:type="dxa"/>
            <w:vAlign w:val="center"/>
          </w:tcPr>
          <w:p>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55岁</w:t>
            </w:r>
          </w:p>
        </w:tc>
        <w:tc>
          <w:tcPr>
            <w:tcW w:w="995" w:type="dxa"/>
            <w:vAlign w:val="center"/>
          </w:tcPr>
          <w:p>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上海</w:t>
            </w:r>
          </w:p>
        </w:tc>
        <w:tc>
          <w:tcPr>
            <w:tcW w:w="1525" w:type="dxa"/>
            <w:vAlign w:val="center"/>
          </w:tcPr>
          <w:p>
            <w:pPr>
              <w:spacing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上海市崇明县陈家镇</w:t>
            </w:r>
            <w:r>
              <w:rPr>
                <w:rFonts w:hint="eastAsia" w:ascii="仿宋_GB2312" w:hAnsi="仿宋_GB2312" w:eastAsia="仿宋_GB2312" w:cs="仿宋_GB2312"/>
                <w:kern w:val="0"/>
                <w:sz w:val="32"/>
                <w:szCs w:val="32"/>
                <w:lang w:val="en-US" w:eastAsia="zh-CN"/>
              </w:rPr>
              <w:t>XX村XX号</w:t>
            </w:r>
          </w:p>
        </w:tc>
        <w:tc>
          <w:tcPr>
            <w:tcW w:w="3430" w:type="dxa"/>
            <w:vAlign w:val="center"/>
          </w:tcPr>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烧伤复合伤：烧伤（钢水）75％TBSAⅡ-Ⅲ全身多处，吸入性损伤，右侧气胸，双肺挫伤，L4椎体骨折，左眼角膜斑翳、左眼白内障，        颈椎退行性病变。</w:t>
            </w:r>
          </w:p>
        </w:tc>
      </w:tr>
    </w:tbl>
    <w:p>
      <w:r>
        <w:br w:type="page"/>
      </w:r>
    </w:p>
    <w:p>
      <w:pPr>
        <w:bidi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bidi w:val="0"/>
        <w:rPr>
          <w:rFonts w:hint="eastAsia"/>
          <w:lang w:val="en-US" w:eastAsia="zh-CN"/>
        </w:rPr>
      </w:pPr>
      <w:r>
        <w:rPr>
          <w:rFonts w:hint="eastAsia"/>
          <w:lang w:val="en-US" w:eastAsia="zh-CN"/>
        </w:rPr>
        <w:drawing>
          <wp:inline distT="0" distB="0" distL="114300" distR="114300">
            <wp:extent cx="5306060" cy="7504430"/>
            <wp:effectExtent l="0" t="0" r="12700" b="8890"/>
            <wp:docPr id="2" name="图片 2" descr="image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3122"/>
                    <pic:cNvPicPr>
                      <a:picLocks noChangeAspect="1"/>
                    </pic:cNvPicPr>
                  </pic:nvPicPr>
                  <pic:blipFill>
                    <a:blip r:embed="rId6"/>
                    <a:stretch>
                      <a:fillRect/>
                    </a:stretch>
                  </pic:blipFill>
                  <pic:spPr>
                    <a:xfrm>
                      <a:off x="0" y="0"/>
                      <a:ext cx="5306060" cy="7504430"/>
                    </a:xfrm>
                    <a:prstGeom prst="rect">
                      <a:avLst/>
                    </a:prstGeom>
                  </pic:spPr>
                </pic:pic>
              </a:graphicData>
            </a:graphic>
          </wp:inline>
        </w:drawing>
      </w:r>
    </w:p>
    <w:p>
      <w:pPr>
        <w:pStyle w:val="2"/>
        <w:rPr>
          <w:rFonts w:hint="eastAsia" w:ascii="黑体" w:hAnsi="黑体" w:eastAsia="黑体" w:cs="黑体"/>
          <w:sz w:val="32"/>
          <w:szCs w:val="32"/>
          <w:lang w:val="en-US" w:eastAsia="zh-CN"/>
        </w:rPr>
      </w:pPr>
      <w:r>
        <w:rPr>
          <w:rFonts w:hint="eastAsia"/>
          <w:lang w:val="en-US" w:eastAsia="zh-CN"/>
        </w:rPr>
        <w:drawing>
          <wp:inline distT="0" distB="0" distL="114300" distR="114300">
            <wp:extent cx="5611495" cy="7935595"/>
            <wp:effectExtent l="0" t="0" r="12065" b="4445"/>
            <wp:docPr id="3" name="图片 3" descr="image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3121"/>
                    <pic:cNvPicPr>
                      <a:picLocks noChangeAspect="1"/>
                    </pic:cNvPicPr>
                  </pic:nvPicPr>
                  <pic:blipFill>
                    <a:blip r:embed="rId7"/>
                    <a:stretch>
                      <a:fillRect/>
                    </a:stretch>
                  </pic:blipFill>
                  <pic:spPr>
                    <a:xfrm>
                      <a:off x="0" y="0"/>
                      <a:ext cx="5611495" cy="7935595"/>
                    </a:xfrm>
                    <a:prstGeom prst="rect">
                      <a:avLst/>
                    </a:prstGeom>
                  </pic:spPr>
                </pic:pic>
              </a:graphicData>
            </a:graphic>
          </wp:inline>
        </w:drawing>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-92075</wp:posOffset>
              </wp:positionV>
              <wp:extent cx="787400" cy="1828800"/>
              <wp:effectExtent l="0" t="0" r="0" b="0"/>
              <wp:wrapNone/>
              <wp:docPr id="12" name="文本框 1025"/>
              <wp:cNvGraphicFramePr/>
              <a:graphic xmlns:a="http://schemas.openxmlformats.org/drawingml/2006/main">
                <a:graphicData uri="http://schemas.microsoft.com/office/word/2010/wordprocessingShape">
                  <wps:wsp>
                    <wps:cNvSpPr txBox="1"/>
                    <wps:spPr>
                      <a:xfrm>
                        <a:off x="0" y="0"/>
                        <a:ext cx="787400" cy="1828800"/>
                      </a:xfrm>
                      <a:prstGeom prst="rect">
                        <a:avLst/>
                      </a:prstGeom>
                      <a:noFill/>
                      <a:ln>
                        <a:noFill/>
                      </a:ln>
                      <a:effectLst/>
                    </wps:spPr>
                    <wps:txbx>
                      <w:txbxContent>
                        <w:p>
                          <w:pPr>
                            <w:pStyle w:val="4"/>
                            <w:ind w:firstLine="42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wrap="square" lIns="0" tIns="0" rIns="0" bIns="0" upright="1">
                      <a:spAutoFit/>
                    </wps:bodyPr>
                  </wps:wsp>
                </a:graphicData>
              </a:graphic>
            </wp:anchor>
          </w:drawing>
        </mc:Choice>
        <mc:Fallback>
          <w:pict>
            <v:shape id="文本框 1025" o:spid="_x0000_s1026" o:spt="202" type="#_x0000_t202" style="position:absolute;left:0pt;margin-top:-7.25pt;height:144pt;width:62pt;mso-position-horizontal:outside;mso-position-horizontal-relative:margin;z-index:251659264;mso-width-relative:page;mso-height-relative:page;" filled="f" stroked="f" coordsize="21600,21600" o:gfxdata="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QW4HDVAAAACAEAAA8AAAAAAAAAAQAgAAAAIgAAAGRycy9kb3ducmV2LnhtbFBLAQIUABQA&#10;AAAIAIdO4kDP9ZerugEAAF4DAAAOAAAAAAAAAAEAIAAAACQBAABkcnMvZTJvRG9jLnhtbFBLBQYA&#10;AAAABgAGAFkBAABQBQAAAAA=&#10;">
              <v:fill on="f" focussize="0,0"/>
              <v:stroke on="f"/>
              <v:imagedata o:title=""/>
              <o:lock v:ext="edit" aspectratio="f"/>
              <v:textbox inset="0mm,0mm,0mm,0mm" style="mso-fit-shape-to-text:t;">
                <w:txbxContent>
                  <w:p>
                    <w:pPr>
                      <w:pStyle w:val="4"/>
                      <w:ind w:firstLine="42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4696460</wp:posOffset>
              </wp:positionH>
              <wp:positionV relativeFrom="paragraph">
                <wp:posOffset>-9525</wp:posOffset>
              </wp:positionV>
              <wp:extent cx="473075"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3075"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9.8pt;margin-top:-0.75pt;height:12.75pt;width:37.25pt;mso-position-horizontal-relative:margin;z-index:251658240;mso-width-relative:page;mso-height-relative:page;" filled="f" stroked="f" coordsize="21600,21600" o:gfxdata="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a34ODZAAAA&#10;CQEAAA8AAAAAAAAAAQAgAAAAIgAAAGRycy9kb3ducmV2LnhtbFBLAQIUABQAAAAIAIdO4kB5ylMv&#10;HAIAABMEAAAOAAAAAAAAAAEAIAAAACgBAABkcnMvZTJvRG9jLnhtbFBLBQYAAAAABgAGAFkBAAC2&#10;BQAAAAA=&#10;">
              <v:fill on="f" focussize="0,0"/>
              <v:stroke on="f" weight="0.5pt"/>
              <v:imagedata o:title=""/>
              <o:lock v:ext="edit" aspectratio="f"/>
              <v:textbox inset="0mm,0mm,0mm,0mm">
                <w:txbxContent>
                  <w:p>
                    <w:pPr>
                      <w:pStyle w:val="4"/>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4C"/>
    <w:rsid w:val="00061F0D"/>
    <w:rsid w:val="000942B0"/>
    <w:rsid w:val="000A0DA5"/>
    <w:rsid w:val="000C11DA"/>
    <w:rsid w:val="00103373"/>
    <w:rsid w:val="00146F36"/>
    <w:rsid w:val="00170CAE"/>
    <w:rsid w:val="00174772"/>
    <w:rsid w:val="001B79E2"/>
    <w:rsid w:val="001E5CC7"/>
    <w:rsid w:val="00215416"/>
    <w:rsid w:val="002920E8"/>
    <w:rsid w:val="002F67EE"/>
    <w:rsid w:val="00305F3B"/>
    <w:rsid w:val="00360DE5"/>
    <w:rsid w:val="00390829"/>
    <w:rsid w:val="00452867"/>
    <w:rsid w:val="00480F7D"/>
    <w:rsid w:val="00492065"/>
    <w:rsid w:val="004B3F54"/>
    <w:rsid w:val="0050616A"/>
    <w:rsid w:val="00507065"/>
    <w:rsid w:val="00522AC8"/>
    <w:rsid w:val="00546AB6"/>
    <w:rsid w:val="006124CA"/>
    <w:rsid w:val="006D13C6"/>
    <w:rsid w:val="006F151B"/>
    <w:rsid w:val="00764525"/>
    <w:rsid w:val="007E7707"/>
    <w:rsid w:val="008E2052"/>
    <w:rsid w:val="0093314A"/>
    <w:rsid w:val="009559E7"/>
    <w:rsid w:val="00980921"/>
    <w:rsid w:val="009C1221"/>
    <w:rsid w:val="009F0B6F"/>
    <w:rsid w:val="00B01B47"/>
    <w:rsid w:val="00BB0B70"/>
    <w:rsid w:val="00BB5A36"/>
    <w:rsid w:val="00C136D3"/>
    <w:rsid w:val="00CD3077"/>
    <w:rsid w:val="00CE2DCC"/>
    <w:rsid w:val="00D15664"/>
    <w:rsid w:val="00D2154C"/>
    <w:rsid w:val="00D61B39"/>
    <w:rsid w:val="00D72A43"/>
    <w:rsid w:val="00D76BAA"/>
    <w:rsid w:val="00DE5B74"/>
    <w:rsid w:val="00E03CF1"/>
    <w:rsid w:val="00E4253F"/>
    <w:rsid w:val="00EA25BC"/>
    <w:rsid w:val="00EF4A5C"/>
    <w:rsid w:val="00F5242D"/>
    <w:rsid w:val="00FB7399"/>
    <w:rsid w:val="1237682F"/>
    <w:rsid w:val="142C2AA5"/>
    <w:rsid w:val="2171536B"/>
    <w:rsid w:val="2C1A25BB"/>
    <w:rsid w:val="612333F9"/>
    <w:rsid w:val="7883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Body Text"/>
    <w:basedOn w:val="1"/>
    <w:qFormat/>
    <w:uiPriority w:val="0"/>
    <w:pPr>
      <w:spacing w:after="12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B0DC0-F6D6-43F5-ACD9-CAB05E2B423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2791</Words>
  <Characters>2972</Characters>
  <Lines>17</Lines>
  <Paragraphs>5</Paragraphs>
  <TotalTime>62</TotalTime>
  <ScaleCrop>false</ScaleCrop>
  <LinksUpToDate>false</LinksUpToDate>
  <CharactersWithSpaces>3235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2021-11-10T02:14:00Z</dcterms:created>
  <dc:creator>lenovo</dc:creator>
  <cp:lastModifiedBy>Administrator</cp:lastModifiedBy>
  <cp:lastPrinted>2021-11-16T04:49:00Z</cp:lastPrinted>
  <dcterms:modified xsi:type="dcterms:W3CDTF">2021-12-21T02:15:00Z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