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C6A96B">
      <w:pPr>
        <w:tabs>
          <w:tab w:val="left" w:pos="7944"/>
        </w:tabs>
        <w:spacing w:line="500" w:lineRule="exact"/>
        <w:jc w:val="left"/>
        <w:rPr>
          <w:rFonts w:hint="eastAsia" w:ascii="方正小标宋简体" w:hAnsi="方正小标宋简体" w:eastAsia="方正小标宋简体" w:cs="方正小标宋简体"/>
          <w:sz w:val="44"/>
          <w:szCs w:val="44"/>
          <w:lang w:eastAsia="zh-CN"/>
        </w:rPr>
      </w:pPr>
    </w:p>
    <w:p w14:paraId="4E9C784C">
      <w:pPr>
        <w:spacing w:line="500" w:lineRule="exact"/>
        <w:jc w:val="center"/>
        <w:rPr>
          <w:rFonts w:hint="eastAsia" w:ascii="方正小标宋简体" w:hAnsi="方正小标宋简体" w:eastAsia="方正小标宋简体" w:cs="方正小标宋简体"/>
          <w:sz w:val="44"/>
          <w:szCs w:val="44"/>
        </w:rPr>
      </w:pPr>
    </w:p>
    <w:p w14:paraId="12FDD4AB">
      <w:pPr>
        <w:spacing w:line="500" w:lineRule="exact"/>
        <w:jc w:val="center"/>
        <w:rPr>
          <w:rFonts w:hint="eastAsia" w:ascii="方正小标宋简体" w:hAnsi="方正小标宋简体" w:eastAsia="方正小标宋简体" w:cs="方正小标宋简体"/>
          <w:sz w:val="44"/>
          <w:szCs w:val="44"/>
        </w:rPr>
      </w:pPr>
    </w:p>
    <w:p w14:paraId="34294C19">
      <w:pPr>
        <w:spacing w:line="500" w:lineRule="exact"/>
        <w:jc w:val="center"/>
        <w:rPr>
          <w:rFonts w:hint="eastAsia" w:ascii="方正小标宋简体" w:hAnsi="方正小标宋简体" w:eastAsia="方正小标宋简体" w:cs="方正小标宋简体"/>
          <w:sz w:val="44"/>
          <w:szCs w:val="44"/>
        </w:rPr>
      </w:pPr>
    </w:p>
    <w:p w14:paraId="6B17045C">
      <w:pPr>
        <w:spacing w:line="500" w:lineRule="exact"/>
        <w:jc w:val="center"/>
        <w:rPr>
          <w:rFonts w:hint="eastAsia" w:ascii="方正小标宋简体" w:hAnsi="方正小标宋简体" w:eastAsia="方正小标宋简体" w:cs="方正小标宋简体"/>
          <w:sz w:val="44"/>
          <w:szCs w:val="44"/>
        </w:rPr>
      </w:pPr>
    </w:p>
    <w:p w14:paraId="72D933EF">
      <w:pPr>
        <w:pStyle w:val="2"/>
        <w:rPr>
          <w:rFonts w:hint="eastAsia"/>
        </w:rPr>
      </w:pPr>
    </w:p>
    <w:p w14:paraId="1BDB7497">
      <w:pPr>
        <w:pStyle w:val="2"/>
        <w:ind w:left="0" w:leftChars="0" w:firstLine="0" w:firstLineChars="0"/>
        <w:rPr>
          <w:rFonts w:hint="eastAsia" w:ascii="方正小标宋简体" w:hAnsi="方正小标宋简体" w:eastAsia="方正小标宋简体" w:cs="方正小标宋简体"/>
          <w:sz w:val="44"/>
          <w:szCs w:val="44"/>
        </w:rPr>
      </w:pPr>
    </w:p>
    <w:p w14:paraId="37D6798A">
      <w:pPr>
        <w:pStyle w:val="2"/>
        <w:ind w:left="0" w:leftChars="0" w:firstLine="0" w:firstLineChars="0"/>
        <w:rPr>
          <w:rFonts w:hint="eastAsia" w:ascii="方正小标宋简体" w:hAnsi="方正小标宋简体" w:eastAsia="方正小标宋简体" w:cs="方正小标宋简体"/>
          <w:sz w:val="44"/>
          <w:szCs w:val="44"/>
        </w:rPr>
      </w:pPr>
    </w:p>
    <w:p w14:paraId="03D12BE1">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楷体_GB2312" w:hAnsi="楷体_GB2312" w:eastAsia="楷体_GB2312" w:cs="楷体_GB2312"/>
          <w:sz w:val="32"/>
          <w:szCs w:val="32"/>
          <w:lang w:eastAsia="zh-CN"/>
        </w:rPr>
      </w:pPr>
      <w:r>
        <w:rPr>
          <w:rFonts w:hint="eastAsia" w:ascii="仿宋_GB2312" w:hAnsi="仿宋" w:eastAsia="仿宋_GB2312"/>
          <w:sz w:val="32"/>
          <w:szCs w:val="32"/>
        </w:rPr>
        <w:t>沪崇中府</w:t>
      </w:r>
      <w:r>
        <w:rPr>
          <w:rFonts w:hint="eastAsia" w:ascii="仿宋_GB2312" w:hAnsi="宋体" w:eastAsia="仿宋_GB2312"/>
          <w:sz w:val="32"/>
          <w:szCs w:val="32"/>
        </w:rPr>
        <w:t>〔20</w:t>
      </w:r>
      <w:r>
        <w:rPr>
          <w:rFonts w:hint="eastAsia" w:ascii="仿宋_GB2312" w:hAnsi="宋体" w:eastAsia="仿宋_GB2312"/>
          <w:sz w:val="32"/>
          <w:szCs w:val="32"/>
          <w:lang w:val="en-US" w:eastAsia="zh-CN"/>
        </w:rPr>
        <w:t>25</w:t>
      </w:r>
      <w:r>
        <w:rPr>
          <w:rFonts w:hint="eastAsia" w:ascii="仿宋_GB2312" w:hAnsi="宋体" w:eastAsia="仿宋_GB2312"/>
          <w:sz w:val="32"/>
          <w:szCs w:val="32"/>
        </w:rPr>
        <w:t>〕</w:t>
      </w:r>
      <w:r>
        <w:rPr>
          <w:rFonts w:hint="eastAsia" w:ascii="仿宋_GB2312" w:hAnsi="宋体" w:eastAsia="仿宋_GB2312"/>
          <w:sz w:val="32"/>
          <w:szCs w:val="32"/>
          <w:lang w:val="en-US" w:eastAsia="zh-CN"/>
        </w:rPr>
        <w:t>5</w:t>
      </w:r>
      <w:r>
        <w:rPr>
          <w:rFonts w:hint="eastAsia" w:ascii="仿宋_GB2312" w:hAnsi="宋体" w:eastAsia="仿宋_GB2312"/>
          <w:sz w:val="32"/>
          <w:szCs w:val="32"/>
        </w:rPr>
        <w:t>号</w:t>
      </w:r>
    </w:p>
    <w:p w14:paraId="6BC6DA1A">
      <w:pPr>
        <w:pStyle w:val="2"/>
        <w:rPr>
          <w:rFonts w:hint="eastAsia"/>
          <w:lang w:eastAsia="zh-CN"/>
        </w:rPr>
      </w:pPr>
    </w:p>
    <w:p w14:paraId="5FE7C21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黑体" w:hAnsi="黑体" w:eastAsia="黑体" w:cs="黑体"/>
          <w:w w:val="90"/>
          <w:sz w:val="44"/>
          <w:szCs w:val="44"/>
        </w:rPr>
      </w:pPr>
      <w:r>
        <w:rPr>
          <w:rFonts w:hint="eastAsia" w:ascii="方正小标宋简体" w:hAnsi="方正小标宋简体" w:eastAsia="方正小标宋简体" w:cs="方正小标宋简体"/>
          <w:w w:val="90"/>
          <w:sz w:val="44"/>
          <w:szCs w:val="44"/>
        </w:rPr>
        <w:t>关于</w:t>
      </w:r>
      <w:r>
        <w:rPr>
          <w:rFonts w:hint="eastAsia" w:ascii="方正小标宋简体" w:hAnsi="方正小标宋简体" w:eastAsia="方正小标宋简体" w:cs="方正小标宋简体"/>
          <w:w w:val="90"/>
          <w:sz w:val="44"/>
          <w:szCs w:val="44"/>
          <w:lang w:eastAsia="zh-CN"/>
        </w:rPr>
        <w:t>中兴镇</w:t>
      </w:r>
      <w:bookmarkStart w:id="1" w:name="_GoBack"/>
      <w:bookmarkEnd w:id="1"/>
      <w:r>
        <w:rPr>
          <w:rFonts w:hint="eastAsia" w:ascii="方正小标宋简体" w:hAnsi="方正小标宋简体" w:eastAsia="方正小标宋简体" w:cs="方正小标宋简体"/>
          <w:w w:val="90"/>
          <w:sz w:val="44"/>
          <w:szCs w:val="44"/>
        </w:rPr>
        <w:t>202</w:t>
      </w:r>
      <w:r>
        <w:rPr>
          <w:rFonts w:hint="eastAsia" w:ascii="方正小标宋简体" w:hAnsi="方正小标宋简体" w:eastAsia="方正小标宋简体" w:cs="方正小标宋简体"/>
          <w:w w:val="90"/>
          <w:sz w:val="44"/>
          <w:szCs w:val="44"/>
          <w:lang w:val="en-US" w:eastAsia="zh-CN"/>
        </w:rPr>
        <w:t>5</w:t>
      </w:r>
      <w:r>
        <w:rPr>
          <w:rFonts w:hint="eastAsia" w:ascii="方正小标宋简体" w:hAnsi="方正小标宋简体" w:eastAsia="方正小标宋简体" w:cs="方正小标宋简体"/>
          <w:w w:val="90"/>
          <w:sz w:val="44"/>
          <w:szCs w:val="44"/>
        </w:rPr>
        <w:t>年农田基础设施管护计划的函</w:t>
      </w:r>
    </w:p>
    <w:p w14:paraId="2A1FBE0F">
      <w:pPr>
        <w:tabs>
          <w:tab w:val="left" w:pos="3523"/>
        </w:tabs>
        <w:spacing w:line="560" w:lineRule="exact"/>
        <w:rPr>
          <w:rFonts w:hint="eastAsia" w:ascii="仿宋_GB2312" w:hAnsi="仿宋_GB2312" w:eastAsia="仿宋_GB2312" w:cs="仿宋_GB2312"/>
          <w:sz w:val="32"/>
          <w:szCs w:val="32"/>
        </w:rPr>
      </w:pPr>
    </w:p>
    <w:p w14:paraId="46BADAE6">
      <w:pPr>
        <w:keepNext w:val="0"/>
        <w:keepLines w:val="0"/>
        <w:pageBreakBefore w:val="0"/>
        <w:widowControl w:val="0"/>
        <w:tabs>
          <w:tab w:val="left" w:pos="3523"/>
        </w:tabs>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崇明区农业农村委：</w:t>
      </w:r>
    </w:p>
    <w:p w14:paraId="360BCFE4">
      <w:pPr>
        <w:keepNext w:val="0"/>
        <w:keepLines w:val="0"/>
        <w:pageBreakBefore w:val="0"/>
        <w:widowControl w:val="0"/>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为巩固我镇农田建设成果，保障农田基础设施良性运行，夯实粮食生产基础，我镇计划开展202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年农田基础设施管护工作，计划如下：</w:t>
      </w:r>
    </w:p>
    <w:p w14:paraId="75058AFA">
      <w:pPr>
        <w:keepNext w:val="0"/>
        <w:keepLines w:val="0"/>
        <w:pageBreakBefore w:val="0"/>
        <w:widowControl w:val="0"/>
        <w:numPr>
          <w:ilvl w:val="0"/>
          <w:numId w:val="1"/>
        </w:numPr>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管护范围</w:t>
      </w:r>
    </w:p>
    <w:p w14:paraId="29A1EEAC">
      <w:pPr>
        <w:keepNext w:val="0"/>
        <w:keepLines w:val="0"/>
        <w:pageBreakBefore w:val="0"/>
        <w:widowControl w:val="0"/>
        <w:tabs>
          <w:tab w:val="left" w:pos="3523"/>
        </w:tabs>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sz w:val="32"/>
          <w:szCs w:val="32"/>
        </w:rPr>
      </w:pPr>
      <w:bookmarkStart w:id="0" w:name="OLE_LINK1"/>
      <w:r>
        <w:rPr>
          <w:rFonts w:hint="eastAsia" w:ascii="仿宋_GB2312" w:hAnsi="仿宋_GB2312" w:eastAsia="仿宋_GB2312" w:cs="仿宋_GB2312"/>
          <w:sz w:val="32"/>
          <w:szCs w:val="32"/>
        </w:rPr>
        <w:t>根据区农业农委、区财政局《关于印发崇明区农田基础设施管护实施办法的通知》（沪崇农发〔2023〕44号）文件要求，我镇将对辖区范围内符合农田管护要求的全部农田基础设施进行日常管护。</w:t>
      </w:r>
    </w:p>
    <w:p w14:paraId="47653FC6">
      <w:pPr>
        <w:keepNext w:val="0"/>
        <w:keepLines w:val="0"/>
        <w:pageBreakBefore w:val="0"/>
        <w:widowControl w:val="0"/>
        <w:numPr>
          <w:ilvl w:val="0"/>
          <w:numId w:val="1"/>
        </w:numPr>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管护模式</w:t>
      </w:r>
    </w:p>
    <w:p w14:paraId="2499DA42">
      <w:pPr>
        <w:keepNext w:val="0"/>
        <w:keepLines w:val="0"/>
        <w:pageBreakBefore w:val="0"/>
        <w:widowControl w:val="0"/>
        <w:tabs>
          <w:tab w:val="left" w:pos="3523"/>
        </w:tabs>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我镇计划采用</w:t>
      </w:r>
      <w:r>
        <w:rPr>
          <w:rFonts w:hint="eastAsia" w:ascii="仿宋_GB2312" w:hAnsi="仿宋_GB2312" w:eastAsia="仿宋_GB2312" w:cs="仿宋_GB2312"/>
          <w:sz w:val="32"/>
          <w:szCs w:val="32"/>
          <w:lang w:eastAsia="zh-CN"/>
        </w:rPr>
        <w:t>村级组织集中管护</w:t>
      </w:r>
      <w:r>
        <w:rPr>
          <w:rFonts w:hint="eastAsia" w:ascii="仿宋_GB2312" w:hAnsi="仿宋_GB2312" w:eastAsia="仿宋_GB2312" w:cs="仿宋_GB2312"/>
          <w:sz w:val="32"/>
          <w:szCs w:val="32"/>
        </w:rPr>
        <w:t>模式</w:t>
      </w:r>
      <w:r>
        <w:rPr>
          <w:rFonts w:hint="eastAsia" w:ascii="仿宋_GB2312" w:hAnsi="仿宋_GB2312" w:eastAsia="仿宋_GB2312" w:cs="仿宋_GB2312"/>
          <w:sz w:val="32"/>
          <w:szCs w:val="32"/>
          <w:lang w:eastAsia="zh-CN"/>
        </w:rPr>
        <w:t>、第三方管护模式</w:t>
      </w:r>
      <w:r>
        <w:rPr>
          <w:rFonts w:hint="eastAsia" w:ascii="仿宋_GB2312" w:hAnsi="仿宋_GB2312" w:eastAsia="仿宋_GB2312" w:cs="仿宋_GB2312"/>
          <w:sz w:val="32"/>
          <w:szCs w:val="32"/>
        </w:rPr>
        <w:t>开展具体管护，其中：</w:t>
      </w:r>
      <w:r>
        <w:rPr>
          <w:rFonts w:hint="eastAsia" w:ascii="仿宋_GB2312" w:hAnsi="仿宋_GB2312" w:eastAsia="仿宋_GB2312" w:cs="仿宋_GB2312"/>
          <w:sz w:val="32"/>
          <w:szCs w:val="32"/>
          <w:lang w:eastAsia="zh-CN"/>
        </w:rPr>
        <w:t>村级组织集中</w:t>
      </w:r>
      <w:r>
        <w:rPr>
          <w:rFonts w:hint="eastAsia" w:ascii="仿宋_GB2312" w:hAnsi="仿宋_GB2312" w:eastAsia="仿宋_GB2312" w:cs="仿宋_GB2312"/>
          <w:sz w:val="32"/>
          <w:szCs w:val="32"/>
        </w:rPr>
        <w:t>管护面积</w:t>
      </w:r>
      <w:r>
        <w:rPr>
          <w:rFonts w:hint="eastAsia" w:ascii="仿宋_GB2312" w:hAnsi="仿宋_GB2312" w:eastAsia="仿宋_GB2312" w:cs="仿宋_GB2312"/>
          <w:sz w:val="32"/>
          <w:szCs w:val="32"/>
          <w:lang w:val="en-US" w:eastAsia="zh-CN"/>
        </w:rPr>
        <w:t>2500</w:t>
      </w:r>
      <w:r>
        <w:rPr>
          <w:rFonts w:hint="eastAsia" w:ascii="仿宋_GB2312" w:hAnsi="仿宋_GB2312" w:eastAsia="仿宋_GB2312" w:cs="仿宋_GB2312"/>
          <w:sz w:val="32"/>
          <w:szCs w:val="32"/>
        </w:rPr>
        <w:t>亩</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第三方养护面积</w:t>
      </w:r>
      <w:r>
        <w:rPr>
          <w:rFonts w:hint="eastAsia" w:ascii="仿宋_GB2312" w:hAnsi="仿宋_GB2312" w:eastAsia="仿宋_GB2312" w:cs="仿宋_GB2312"/>
          <w:sz w:val="32"/>
          <w:szCs w:val="32"/>
          <w:lang w:val="en-US" w:eastAsia="zh-CN"/>
        </w:rPr>
        <w:t>20759</w:t>
      </w:r>
      <w:r>
        <w:rPr>
          <w:rFonts w:hint="eastAsia" w:ascii="仿宋_GB2312" w:hAnsi="仿宋_GB2312" w:eastAsia="仿宋_GB2312" w:cs="仿宋_GB2312"/>
          <w:sz w:val="32"/>
          <w:szCs w:val="32"/>
        </w:rPr>
        <w:t>亩。</w:t>
      </w:r>
    </w:p>
    <w:bookmarkEnd w:id="0"/>
    <w:p w14:paraId="3FC18BDD">
      <w:pPr>
        <w:keepNext w:val="0"/>
        <w:keepLines w:val="0"/>
        <w:pageBreakBefore w:val="0"/>
        <w:widowControl w:val="0"/>
        <w:numPr>
          <w:ilvl w:val="0"/>
          <w:numId w:val="1"/>
        </w:numPr>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管护内容</w:t>
      </w:r>
    </w:p>
    <w:p w14:paraId="0E1A4BB8">
      <w:pPr>
        <w:keepNext w:val="0"/>
        <w:keepLines w:val="0"/>
        <w:pageBreakBefore w:val="0"/>
        <w:widowControl w:val="0"/>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根据农田基础设施现状，我镇计划采用常规养护和重点养护结合方式开展年度养护工作：</w:t>
      </w:r>
    </w:p>
    <w:p w14:paraId="1903D031">
      <w:pPr>
        <w:keepNext w:val="0"/>
        <w:keepLines w:val="0"/>
        <w:pageBreakBefore w:val="0"/>
        <w:widowControl w:val="0"/>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（一）常规养护</w:t>
      </w:r>
    </w:p>
    <w:p w14:paraId="0D886376">
      <w:pPr>
        <w:keepNext w:val="0"/>
        <w:keepLines w:val="0"/>
        <w:pageBreakBefore w:val="0"/>
        <w:widowControl w:val="0"/>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1.灌溉泵站养护：包括泵房养护</w:t>
      </w:r>
      <w:r>
        <w:rPr>
          <w:rFonts w:hint="eastAsia" w:ascii="仿宋_GB2312" w:hAnsi="仿宋_GB2312" w:eastAsia="仿宋_GB2312" w:cs="仿宋_GB2312"/>
          <w:sz w:val="32"/>
          <w:szCs w:val="32"/>
          <w:lang w:val="en-US" w:eastAsia="zh-CN"/>
        </w:rPr>
        <w:t>105</w:t>
      </w:r>
      <w:r>
        <w:rPr>
          <w:rFonts w:hint="eastAsia" w:ascii="仿宋_GB2312" w:hAnsi="仿宋_GB2312" w:eastAsia="仿宋_GB2312" w:cs="仿宋_GB2312"/>
          <w:sz w:val="32"/>
          <w:szCs w:val="32"/>
        </w:rPr>
        <w:t>间，泵房外围管理区域养护</w:t>
      </w:r>
      <w:r>
        <w:rPr>
          <w:rFonts w:hint="eastAsia" w:ascii="仿宋_GB2312" w:hAnsi="仿宋_GB2312" w:eastAsia="仿宋_GB2312" w:cs="仿宋_GB2312"/>
          <w:sz w:val="32"/>
          <w:szCs w:val="32"/>
          <w:lang w:val="en-US" w:eastAsia="zh-CN"/>
        </w:rPr>
        <w:t>880</w:t>
      </w:r>
      <w:r>
        <w:rPr>
          <w:rFonts w:hint="eastAsia" w:ascii="仿宋_GB2312" w:hAnsi="仿宋_GB2312" w:eastAsia="仿宋_GB2312" w:cs="仿宋_GB2312"/>
          <w:sz w:val="32"/>
          <w:szCs w:val="32"/>
        </w:rPr>
        <w:t>平方米，机泵维修养护</w:t>
      </w:r>
      <w:r>
        <w:rPr>
          <w:rFonts w:hint="eastAsia" w:ascii="仿宋_GB2312" w:hAnsi="仿宋_GB2312" w:eastAsia="仿宋_GB2312" w:cs="仿宋_GB2312"/>
          <w:sz w:val="32"/>
          <w:szCs w:val="32"/>
          <w:lang w:val="en-US" w:eastAsia="zh-CN"/>
        </w:rPr>
        <w:t>44</w:t>
      </w:r>
      <w:r>
        <w:rPr>
          <w:rFonts w:hint="eastAsia" w:ascii="仿宋_GB2312" w:hAnsi="仿宋_GB2312" w:eastAsia="仿宋_GB2312" w:cs="仿宋_GB2312"/>
          <w:sz w:val="32"/>
          <w:szCs w:val="32"/>
        </w:rPr>
        <w:t>座，进出水池养护</w:t>
      </w:r>
      <w:r>
        <w:rPr>
          <w:rFonts w:hint="eastAsia" w:ascii="仿宋_GB2312" w:hAnsi="仿宋_GB2312" w:eastAsia="仿宋_GB2312" w:cs="仿宋_GB2312"/>
          <w:sz w:val="32"/>
          <w:szCs w:val="32"/>
          <w:lang w:val="en-US" w:eastAsia="zh-CN"/>
        </w:rPr>
        <w:t>88</w:t>
      </w:r>
      <w:r>
        <w:rPr>
          <w:rFonts w:hint="eastAsia" w:ascii="仿宋_GB2312" w:hAnsi="仿宋_GB2312" w:eastAsia="仿宋_GB2312" w:cs="仿宋_GB2312"/>
          <w:sz w:val="32"/>
          <w:szCs w:val="32"/>
        </w:rPr>
        <w:t>座等。</w:t>
      </w:r>
    </w:p>
    <w:p w14:paraId="1981590C">
      <w:pPr>
        <w:keepNext w:val="0"/>
        <w:keepLines w:val="0"/>
        <w:pageBreakBefore w:val="0"/>
        <w:widowControl w:val="0"/>
        <w:tabs>
          <w:tab w:val="left" w:pos="3523"/>
        </w:tabs>
        <w:kinsoku/>
        <w:wordWrap/>
        <w:overflowPunct/>
        <w:topLinePunct w:val="0"/>
        <w:autoSpaceDE/>
        <w:autoSpaceDN/>
        <w:bidi w:val="0"/>
        <w:adjustRightInd/>
        <w:snapToGrid/>
        <w:spacing w:line="560" w:lineRule="exact"/>
        <w:ind w:left="210" w:leftChars="100" w:firstLine="320" w:firstLineChars="1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2.灌溉渠道及配套渠系建筑物养护：包括地下干支渠</w:t>
      </w:r>
      <w:r>
        <w:rPr>
          <w:rFonts w:hint="eastAsia" w:ascii="仿宋_GB2312" w:hAnsi="仿宋_GB2312" w:eastAsia="仿宋_GB2312" w:cs="仿宋_GB2312"/>
          <w:sz w:val="32"/>
          <w:szCs w:val="32"/>
          <w:lang w:val="en-US" w:eastAsia="zh-CN"/>
        </w:rPr>
        <w:t>21502</w:t>
      </w:r>
      <w:r>
        <w:rPr>
          <w:rFonts w:hint="eastAsia" w:ascii="仿宋_GB2312" w:hAnsi="仿宋_GB2312" w:eastAsia="仿宋_GB2312" w:cs="仿宋_GB2312"/>
          <w:sz w:val="32"/>
          <w:szCs w:val="32"/>
        </w:rPr>
        <w:t>米，衬砌干支</w:t>
      </w:r>
      <w:r>
        <w:rPr>
          <w:rFonts w:hint="eastAsia" w:ascii="仿宋_GB2312" w:hAnsi="仿宋_GB2312" w:eastAsia="仿宋_GB2312" w:cs="仿宋_GB2312"/>
          <w:sz w:val="32"/>
          <w:szCs w:val="32"/>
          <w:lang w:val="en-US" w:eastAsia="zh-CN"/>
        </w:rPr>
        <w:t>渠151331</w:t>
      </w:r>
      <w:r>
        <w:rPr>
          <w:rFonts w:hint="eastAsia" w:ascii="仿宋_GB2312" w:hAnsi="仿宋_GB2312" w:eastAsia="仿宋_GB2312" w:cs="仿宋_GB2312"/>
          <w:sz w:val="32"/>
          <w:szCs w:val="32"/>
        </w:rPr>
        <w:t>米，渡槽</w:t>
      </w:r>
      <w:r>
        <w:rPr>
          <w:rFonts w:hint="eastAsia" w:ascii="仿宋_GB2312" w:hAnsi="仿宋_GB2312" w:eastAsia="仿宋_GB2312" w:cs="仿宋_GB2312"/>
          <w:sz w:val="32"/>
          <w:szCs w:val="32"/>
          <w:lang w:val="en-US" w:eastAsia="zh-CN"/>
        </w:rPr>
        <w:t>26</w:t>
      </w:r>
      <w:r>
        <w:rPr>
          <w:rFonts w:hint="eastAsia" w:ascii="仿宋_GB2312" w:hAnsi="仿宋_GB2312" w:eastAsia="仿宋_GB2312" w:cs="仿宋_GB2312"/>
          <w:sz w:val="32"/>
          <w:szCs w:val="32"/>
        </w:rPr>
        <w:t>座，倒虹吸</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座等。</w:t>
      </w:r>
    </w:p>
    <w:p w14:paraId="3FB4046F">
      <w:pPr>
        <w:keepNext w:val="0"/>
        <w:keepLines w:val="0"/>
        <w:pageBreakBefore w:val="0"/>
        <w:widowControl w:val="0"/>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3.田间道路养护：田间道路</w:t>
      </w:r>
      <w:r>
        <w:rPr>
          <w:rFonts w:hint="eastAsia" w:ascii="仿宋_GB2312" w:hAnsi="仿宋_GB2312" w:eastAsia="仿宋_GB2312" w:cs="仿宋_GB2312"/>
          <w:sz w:val="32"/>
          <w:szCs w:val="32"/>
          <w:lang w:val="en-US" w:eastAsia="zh-CN"/>
        </w:rPr>
        <w:t>415000</w:t>
      </w:r>
      <w:r>
        <w:rPr>
          <w:rFonts w:hint="eastAsia" w:ascii="仿宋_GB2312" w:hAnsi="仿宋_GB2312" w:eastAsia="仿宋_GB2312" w:cs="仿宋_GB2312"/>
          <w:sz w:val="32"/>
          <w:szCs w:val="32"/>
        </w:rPr>
        <w:t>平方米等。</w:t>
      </w:r>
    </w:p>
    <w:p w14:paraId="6AA56488">
      <w:pPr>
        <w:keepNext w:val="0"/>
        <w:keepLines w:val="0"/>
        <w:pageBreakBefore w:val="0"/>
        <w:widowControl w:val="0"/>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（二）重点养护</w:t>
      </w:r>
    </w:p>
    <w:p w14:paraId="3F0EFCA1">
      <w:pPr>
        <w:keepNext w:val="0"/>
        <w:keepLines w:val="0"/>
        <w:pageBreakBefore w:val="0"/>
        <w:widowControl w:val="0"/>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1.翻建</w:t>
      </w:r>
      <w:r>
        <w:rPr>
          <w:rFonts w:hint="eastAsia" w:ascii="仿宋_GB2312" w:hAnsi="仿宋_GB2312" w:eastAsia="仿宋_GB2312" w:cs="仿宋_GB2312"/>
          <w:sz w:val="32"/>
          <w:szCs w:val="32"/>
          <w:lang w:val="en-US" w:eastAsia="zh-CN"/>
        </w:rPr>
        <w:t>8座机站；</w:t>
      </w:r>
    </w:p>
    <w:p w14:paraId="07D752B5">
      <w:pPr>
        <w:keepNext w:val="0"/>
        <w:keepLines w:val="0"/>
        <w:pageBreakBefore w:val="0"/>
        <w:widowControl w:val="0"/>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2.大修</w:t>
      </w:r>
      <w:r>
        <w:rPr>
          <w:rFonts w:hint="eastAsia" w:ascii="仿宋_GB2312" w:hAnsi="仿宋_GB2312" w:eastAsia="仿宋_GB2312" w:cs="仿宋_GB2312"/>
          <w:sz w:val="32"/>
          <w:szCs w:val="32"/>
          <w:lang w:val="en-US" w:eastAsia="zh-CN"/>
        </w:rPr>
        <w:t>渠道1000米。</w:t>
      </w:r>
    </w:p>
    <w:p w14:paraId="7932C763">
      <w:pPr>
        <w:keepNext w:val="0"/>
        <w:keepLines w:val="0"/>
        <w:pageBreakBefore w:val="0"/>
        <w:widowControl w:val="0"/>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四、资金筹措</w:t>
      </w:r>
    </w:p>
    <w:p w14:paraId="2149BA41">
      <w:pPr>
        <w:keepNext w:val="0"/>
        <w:keepLines w:val="0"/>
        <w:pageBreakBefore w:val="0"/>
        <w:widowControl w:val="0"/>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管护奖补资金我镇将按照市、区和乡镇1:0.5:0.5的比例进行安排，按照核定管护面积</w:t>
      </w:r>
      <w:r>
        <w:rPr>
          <w:rFonts w:hint="eastAsia" w:ascii="仿宋_GB2312" w:hAnsi="仿宋_GB2312" w:eastAsia="仿宋_GB2312" w:cs="仿宋_GB2312"/>
          <w:sz w:val="32"/>
          <w:szCs w:val="32"/>
          <w:lang w:val="en-US" w:eastAsia="zh-CN"/>
        </w:rPr>
        <w:t>23259</w:t>
      </w:r>
      <w:r>
        <w:rPr>
          <w:rFonts w:hint="eastAsia" w:ascii="仿宋_GB2312" w:hAnsi="仿宋_GB2312" w:eastAsia="仿宋_GB2312" w:cs="仿宋_GB2312"/>
          <w:color w:val="000000" w:themeColor="text1"/>
          <w:sz w:val="32"/>
          <w:szCs w:val="32"/>
          <w14:textFill>
            <w14:solidFill>
              <w14:schemeClr w14:val="tx1"/>
            </w14:solidFill>
          </w14:textFill>
        </w:rPr>
        <w:t>亩</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年我镇计划按照管护奖补资金合计</w:t>
      </w:r>
      <w:r>
        <w:rPr>
          <w:rFonts w:hint="eastAsia" w:ascii="仿宋_GB2312" w:hAnsi="仿宋_GB2312" w:eastAsia="仿宋_GB2312" w:cs="仿宋_GB2312"/>
          <w:sz w:val="32"/>
          <w:szCs w:val="32"/>
          <w:lang w:val="en-US" w:eastAsia="zh-CN"/>
        </w:rPr>
        <w:t>186.07</w:t>
      </w:r>
      <w:r>
        <w:rPr>
          <w:rFonts w:hint="eastAsia" w:ascii="仿宋_GB2312" w:hAnsi="仿宋_GB2312" w:eastAsia="仿宋_GB2312" w:cs="仿宋_GB2312"/>
          <w:color w:val="000000" w:themeColor="text1"/>
          <w:sz w:val="32"/>
          <w:szCs w:val="32"/>
          <w14:textFill>
            <w14:solidFill>
              <w14:schemeClr w14:val="tx1"/>
            </w14:solidFill>
          </w14:textFill>
        </w:rPr>
        <w:t>万元</w:t>
      </w:r>
      <w:r>
        <w:rPr>
          <w:rFonts w:hint="eastAsia" w:ascii="仿宋_GB2312" w:hAnsi="仿宋_GB2312" w:eastAsia="仿宋_GB2312" w:cs="仿宋_GB2312"/>
          <w:sz w:val="32"/>
          <w:szCs w:val="32"/>
        </w:rPr>
        <w:t>。</w:t>
      </w:r>
    </w:p>
    <w:p w14:paraId="4B5D52F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五、资金管理与监管</w:t>
      </w:r>
    </w:p>
    <w:p w14:paraId="392A5F6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我镇将按照区财政资金管理要求，对农田基础管护奖补资金实行专款专用、专账核算，做好奖补资金的日常管理和规范使用。</w:t>
      </w:r>
    </w:p>
    <w:p w14:paraId="33F7F324">
      <w:pPr>
        <w:keepNext w:val="0"/>
        <w:keepLines w:val="0"/>
        <w:pageBreakBefore w:val="0"/>
        <w:widowControl w:val="0"/>
        <w:tabs>
          <w:tab w:val="left" w:pos="3523"/>
        </w:tabs>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p w14:paraId="1D78673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附件：1.202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eastAsia="zh-CN"/>
        </w:rPr>
        <w:t>中兴</w:t>
      </w:r>
      <w:r>
        <w:rPr>
          <w:rFonts w:hint="eastAsia" w:ascii="仿宋_GB2312" w:hAnsi="仿宋_GB2312" w:eastAsia="仿宋_GB2312" w:cs="仿宋_GB2312"/>
          <w:sz w:val="32"/>
          <w:szCs w:val="32"/>
        </w:rPr>
        <w:t>镇农田基础设施管护计划表</w:t>
      </w:r>
    </w:p>
    <w:p w14:paraId="01EADE9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eastAsia="zh-CN"/>
        </w:rPr>
        <w:t>中兴</w:t>
      </w:r>
      <w:r>
        <w:rPr>
          <w:rFonts w:hint="eastAsia" w:ascii="仿宋_GB2312" w:hAnsi="仿宋_GB2312" w:eastAsia="仿宋_GB2312" w:cs="仿宋_GB2312"/>
          <w:sz w:val="32"/>
          <w:szCs w:val="32"/>
        </w:rPr>
        <w:t>镇农田基础设施管护模式计划表</w:t>
      </w:r>
    </w:p>
    <w:p w14:paraId="77DBC971">
      <w:pPr>
        <w:pStyle w:val="2"/>
        <w:rPr>
          <w:rFonts w:hint="eastAsia" w:ascii="仿宋_GB2312" w:hAnsi="仿宋_GB2312" w:eastAsia="仿宋_GB2312" w:cs="仿宋_GB2312"/>
          <w:sz w:val="32"/>
          <w:szCs w:val="32"/>
        </w:rPr>
      </w:pPr>
    </w:p>
    <w:p w14:paraId="42FBF719">
      <w:pPr>
        <w:pStyle w:val="2"/>
        <w:rPr>
          <w:rFonts w:hint="eastAsia" w:ascii="仿宋_GB2312" w:hAnsi="仿宋_GB2312" w:eastAsia="仿宋_GB2312" w:cs="仿宋_GB2312"/>
          <w:sz w:val="32"/>
          <w:szCs w:val="32"/>
        </w:rPr>
      </w:pPr>
    </w:p>
    <w:p w14:paraId="54F77640">
      <w:pPr>
        <w:pStyle w:val="3"/>
        <w:keepNext w:val="0"/>
        <w:keepLines w:val="0"/>
        <w:pageBreakBefore w:val="0"/>
        <w:kinsoku/>
        <w:wordWrap/>
        <w:overflowPunct/>
        <w:topLinePunct w:val="0"/>
        <w:autoSpaceDE/>
        <w:autoSpaceDN/>
        <w:bidi w:val="0"/>
        <w:adjustRightInd/>
        <w:spacing w:line="520" w:lineRule="exact"/>
        <w:ind w:left="3511" w:leftChars="1672" w:right="525" w:firstLine="320" w:firstLineChars="100"/>
        <w:jc w:val="both"/>
        <w:textAlignment w:val="auto"/>
        <w:outlineLvl w:val="9"/>
        <w:rPr>
          <w:rFonts w:hint="eastAsia" w:ascii="仿宋_GB2312" w:hAnsi="仿宋_GB2312" w:eastAsia="仿宋_GB2312" w:cs="仿宋_GB2312"/>
          <w:spacing w:val="-2"/>
          <w:sz w:val="32"/>
          <w:szCs w:val="32"/>
          <w:lang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pacing w:val="-2"/>
          <w:sz w:val="32"/>
          <w:szCs w:val="32"/>
          <w:lang w:eastAsia="zh-CN"/>
        </w:rPr>
        <w:t>上海市崇明区中兴镇人民政府</w:t>
      </w:r>
    </w:p>
    <w:p w14:paraId="4D054D88">
      <w:pPr>
        <w:pStyle w:val="3"/>
        <w:keepNext w:val="0"/>
        <w:keepLines w:val="0"/>
        <w:pageBreakBefore w:val="0"/>
        <w:kinsoku/>
        <w:wordWrap/>
        <w:overflowPunct/>
        <w:topLinePunct w:val="0"/>
        <w:autoSpaceDE/>
        <w:autoSpaceDN/>
        <w:bidi w:val="0"/>
        <w:adjustRightInd/>
        <w:spacing w:line="520" w:lineRule="exact"/>
        <w:ind w:right="525"/>
        <w:jc w:val="both"/>
        <w:textAlignment w:val="auto"/>
        <w:outlineLvl w:val="9"/>
        <w:rPr>
          <w:rFonts w:hint="eastAsia" w:ascii="仿宋_GB2312" w:hAnsi="仿宋_GB2312" w:eastAsia="仿宋_GB2312" w:cs="仿宋_GB2312"/>
          <w:spacing w:val="-19"/>
          <w:sz w:val="32"/>
          <w:szCs w:val="32"/>
        </w:rPr>
      </w:pPr>
      <w:r>
        <w:rPr>
          <w:rFonts w:hint="eastAsia" w:ascii="仿宋_GB2312" w:hAnsi="仿宋_GB2312" w:eastAsia="仿宋_GB2312" w:cs="仿宋_GB2312"/>
          <w:spacing w:val="4"/>
          <w:sz w:val="32"/>
          <w:szCs w:val="32"/>
        </w:rPr>
        <w:t xml:space="preserve">  </w:t>
      </w:r>
      <w:r>
        <w:rPr>
          <w:rFonts w:hint="eastAsia" w:ascii="仿宋_GB2312" w:hAnsi="仿宋_GB2312" w:eastAsia="仿宋_GB2312" w:cs="仿宋_GB2312"/>
          <w:spacing w:val="4"/>
          <w:sz w:val="32"/>
          <w:szCs w:val="32"/>
          <w:lang w:val="en-US" w:eastAsia="zh-CN"/>
        </w:rPr>
        <w:t xml:space="preserve">                        2025</w:t>
      </w:r>
      <w:r>
        <w:rPr>
          <w:rFonts w:hint="eastAsia" w:ascii="仿宋_GB2312" w:hAnsi="仿宋_GB2312" w:eastAsia="仿宋_GB2312" w:cs="仿宋_GB2312"/>
          <w:spacing w:val="-19"/>
          <w:sz w:val="32"/>
          <w:szCs w:val="32"/>
        </w:rPr>
        <w:t>年</w:t>
      </w:r>
      <w:r>
        <w:rPr>
          <w:rFonts w:hint="eastAsia" w:ascii="仿宋_GB2312" w:hAnsi="仿宋_GB2312" w:eastAsia="仿宋_GB2312" w:cs="仿宋_GB2312"/>
          <w:spacing w:val="3"/>
          <w:sz w:val="32"/>
          <w:szCs w:val="32"/>
          <w:lang w:val="en-US" w:eastAsia="zh-CN"/>
        </w:rPr>
        <w:t>1</w:t>
      </w:r>
      <w:r>
        <w:rPr>
          <w:rFonts w:hint="eastAsia" w:ascii="仿宋_GB2312" w:hAnsi="仿宋_GB2312" w:eastAsia="仿宋_GB2312" w:cs="仿宋_GB2312"/>
          <w:spacing w:val="-19"/>
          <w:sz w:val="32"/>
          <w:szCs w:val="32"/>
        </w:rPr>
        <w:t>月</w:t>
      </w:r>
      <w:r>
        <w:rPr>
          <w:rFonts w:hint="eastAsia" w:ascii="仿宋_GB2312" w:hAnsi="仿宋_GB2312" w:eastAsia="仿宋_GB2312" w:cs="仿宋_GB2312"/>
          <w:spacing w:val="-19"/>
          <w:sz w:val="32"/>
          <w:szCs w:val="32"/>
          <w:lang w:val="en-US" w:eastAsia="zh-CN"/>
        </w:rPr>
        <w:t>20</w:t>
      </w:r>
      <w:r>
        <w:rPr>
          <w:rFonts w:hint="eastAsia" w:ascii="仿宋_GB2312" w:hAnsi="仿宋_GB2312" w:eastAsia="仿宋_GB2312" w:cs="仿宋_GB2312"/>
          <w:spacing w:val="-19"/>
          <w:sz w:val="32"/>
          <w:szCs w:val="32"/>
        </w:rPr>
        <w:t>日</w:t>
      </w:r>
    </w:p>
    <w:p w14:paraId="42F2FBD7">
      <w:pPr>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sz w:val="32"/>
          <w:szCs w:val="32"/>
        </w:rPr>
      </w:pPr>
    </w:p>
    <w:p w14:paraId="000A1960">
      <w:pPr>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sz w:val="32"/>
          <w:szCs w:val="32"/>
        </w:rPr>
      </w:pPr>
    </w:p>
    <w:p w14:paraId="22FEC507">
      <w:pPr>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sz w:val="32"/>
          <w:szCs w:val="32"/>
        </w:rPr>
      </w:pPr>
    </w:p>
    <w:p w14:paraId="25F4CAE0">
      <w:pPr>
        <w:pStyle w:val="2"/>
        <w:rPr>
          <w:rFonts w:hint="eastAsia" w:ascii="仿宋_GB2312" w:hAnsi="仿宋_GB2312" w:eastAsia="仿宋_GB2312" w:cs="仿宋_GB2312"/>
          <w:sz w:val="32"/>
          <w:szCs w:val="32"/>
        </w:rPr>
      </w:pPr>
    </w:p>
    <w:p w14:paraId="3A8F896D">
      <w:pPr>
        <w:pStyle w:val="2"/>
        <w:rPr>
          <w:rFonts w:hint="eastAsia" w:ascii="仿宋_GB2312" w:hAnsi="仿宋_GB2312" w:eastAsia="仿宋_GB2312" w:cs="仿宋_GB2312"/>
          <w:sz w:val="32"/>
          <w:szCs w:val="32"/>
        </w:rPr>
      </w:pPr>
    </w:p>
    <w:p w14:paraId="48BDC9B9">
      <w:pPr>
        <w:pStyle w:val="2"/>
        <w:rPr>
          <w:rFonts w:hint="eastAsia" w:ascii="仿宋_GB2312" w:hAnsi="仿宋_GB2312" w:eastAsia="仿宋_GB2312" w:cs="仿宋_GB2312"/>
          <w:sz w:val="32"/>
          <w:szCs w:val="32"/>
        </w:rPr>
      </w:pPr>
    </w:p>
    <w:p w14:paraId="4049F383">
      <w:pPr>
        <w:pStyle w:val="2"/>
        <w:rPr>
          <w:rFonts w:hint="eastAsia" w:ascii="仿宋_GB2312" w:hAnsi="仿宋_GB2312" w:eastAsia="仿宋_GB2312" w:cs="仿宋_GB2312"/>
          <w:sz w:val="32"/>
          <w:szCs w:val="32"/>
        </w:rPr>
      </w:pPr>
    </w:p>
    <w:p w14:paraId="5C151507">
      <w:pPr>
        <w:pStyle w:val="2"/>
        <w:rPr>
          <w:rFonts w:hint="eastAsia" w:ascii="仿宋_GB2312" w:hAnsi="仿宋_GB2312" w:eastAsia="仿宋_GB2312" w:cs="仿宋_GB2312"/>
          <w:sz w:val="32"/>
          <w:szCs w:val="32"/>
        </w:rPr>
      </w:pPr>
    </w:p>
    <w:p w14:paraId="4708A600">
      <w:pPr>
        <w:pStyle w:val="2"/>
        <w:rPr>
          <w:rFonts w:hint="eastAsia" w:ascii="仿宋_GB2312" w:hAnsi="仿宋_GB2312" w:eastAsia="仿宋_GB2312" w:cs="仿宋_GB2312"/>
          <w:sz w:val="32"/>
          <w:szCs w:val="32"/>
        </w:rPr>
      </w:pPr>
    </w:p>
    <w:p w14:paraId="25B917D5">
      <w:pPr>
        <w:pStyle w:val="2"/>
        <w:rPr>
          <w:rFonts w:hint="eastAsia" w:ascii="仿宋_GB2312" w:hAnsi="仿宋_GB2312" w:eastAsia="仿宋_GB2312" w:cs="仿宋_GB2312"/>
          <w:sz w:val="32"/>
          <w:szCs w:val="32"/>
        </w:rPr>
      </w:pPr>
    </w:p>
    <w:p w14:paraId="000D1607">
      <w:pPr>
        <w:pStyle w:val="2"/>
        <w:rPr>
          <w:rFonts w:hint="eastAsia" w:ascii="仿宋_GB2312" w:hAnsi="仿宋_GB2312" w:eastAsia="仿宋_GB2312" w:cs="仿宋_GB2312"/>
          <w:sz w:val="32"/>
          <w:szCs w:val="32"/>
        </w:rPr>
      </w:pPr>
    </w:p>
    <w:p w14:paraId="7638F00B">
      <w:pPr>
        <w:pStyle w:val="2"/>
        <w:rPr>
          <w:rFonts w:hint="eastAsia" w:ascii="仿宋_GB2312" w:hAnsi="仿宋_GB2312" w:eastAsia="仿宋_GB2312" w:cs="仿宋_GB2312"/>
          <w:sz w:val="32"/>
          <w:szCs w:val="32"/>
        </w:rPr>
      </w:pPr>
    </w:p>
    <w:p w14:paraId="4947A357">
      <w:pPr>
        <w:pStyle w:val="2"/>
        <w:rPr>
          <w:rFonts w:hint="eastAsia" w:ascii="仿宋_GB2312" w:hAnsi="仿宋_GB2312" w:eastAsia="仿宋_GB2312" w:cs="仿宋_GB2312"/>
          <w:sz w:val="32"/>
          <w:szCs w:val="32"/>
        </w:rPr>
      </w:pPr>
    </w:p>
    <w:p w14:paraId="557B9014">
      <w:pPr>
        <w:pStyle w:val="2"/>
        <w:rPr>
          <w:rFonts w:hint="eastAsia" w:ascii="仿宋_GB2312" w:hAnsi="仿宋_GB2312" w:eastAsia="仿宋_GB2312" w:cs="仿宋_GB2312"/>
          <w:sz w:val="32"/>
          <w:szCs w:val="32"/>
        </w:rPr>
      </w:pPr>
    </w:p>
    <w:p w14:paraId="69A1DF5B">
      <w:pPr>
        <w:pStyle w:val="2"/>
        <w:rPr>
          <w:rFonts w:hint="eastAsia" w:ascii="仿宋_GB2312" w:hAnsi="仿宋_GB2312" w:eastAsia="仿宋_GB2312" w:cs="仿宋_GB2312"/>
          <w:sz w:val="32"/>
          <w:szCs w:val="32"/>
        </w:rPr>
      </w:pPr>
    </w:p>
    <w:p w14:paraId="03AF5F2D">
      <w:pPr>
        <w:pStyle w:val="2"/>
        <w:rPr>
          <w:rFonts w:hint="eastAsia" w:ascii="仿宋_GB2312" w:hAnsi="仿宋_GB2312" w:eastAsia="仿宋_GB2312" w:cs="仿宋_GB2312"/>
          <w:sz w:val="32"/>
          <w:szCs w:val="32"/>
        </w:rPr>
      </w:pPr>
    </w:p>
    <w:p w14:paraId="62FEF02F">
      <w:pPr>
        <w:pStyle w:val="2"/>
        <w:rPr>
          <w:rFonts w:hint="eastAsia" w:ascii="仿宋_GB2312" w:hAnsi="仿宋_GB2312" w:eastAsia="仿宋_GB2312" w:cs="仿宋_GB2312"/>
          <w:sz w:val="32"/>
          <w:szCs w:val="32"/>
        </w:rPr>
      </w:pPr>
    </w:p>
    <w:p w14:paraId="1E1C0F3A">
      <w:pPr>
        <w:pStyle w:val="2"/>
        <w:rPr>
          <w:rFonts w:hint="eastAsia" w:ascii="仿宋_GB2312" w:hAnsi="仿宋_GB2312" w:eastAsia="仿宋_GB2312" w:cs="仿宋_GB2312"/>
          <w:sz w:val="32"/>
          <w:szCs w:val="32"/>
        </w:rPr>
      </w:pPr>
    </w:p>
    <w:p w14:paraId="5D0BBF7D">
      <w:pPr>
        <w:pStyle w:val="2"/>
        <w:rPr>
          <w:rFonts w:hint="eastAsia" w:ascii="仿宋_GB2312" w:hAnsi="仿宋_GB2312" w:eastAsia="仿宋_GB2312" w:cs="仿宋_GB2312"/>
          <w:sz w:val="32"/>
          <w:szCs w:val="32"/>
        </w:rPr>
      </w:pPr>
    </w:p>
    <w:p w14:paraId="27B88784">
      <w:pPr>
        <w:pStyle w:val="2"/>
        <w:rPr>
          <w:rFonts w:hint="eastAsia" w:ascii="仿宋_GB2312" w:hAnsi="仿宋_GB2312" w:eastAsia="仿宋_GB2312" w:cs="仿宋_GB2312"/>
          <w:sz w:val="32"/>
          <w:szCs w:val="32"/>
        </w:rPr>
      </w:pPr>
    </w:p>
    <w:p w14:paraId="14DE2634">
      <w:pPr>
        <w:pStyle w:val="2"/>
        <w:rPr>
          <w:rFonts w:hint="eastAsia" w:ascii="仿宋_GB2312" w:hAnsi="仿宋_GB2312" w:eastAsia="仿宋_GB2312" w:cs="仿宋_GB2312"/>
          <w:sz w:val="32"/>
          <w:szCs w:val="32"/>
        </w:rPr>
      </w:pPr>
    </w:p>
    <w:p w14:paraId="0989E8BF">
      <w:pPr>
        <w:pStyle w:val="2"/>
        <w:rPr>
          <w:rFonts w:hint="eastAsia" w:ascii="仿宋_GB2312" w:hAnsi="仿宋_GB2312" w:eastAsia="仿宋_GB2312" w:cs="仿宋_GB2312"/>
          <w:sz w:val="32"/>
          <w:szCs w:val="32"/>
        </w:rPr>
      </w:pPr>
    </w:p>
    <w:p w14:paraId="794605D8">
      <w:pPr>
        <w:pStyle w:val="2"/>
        <w:rPr>
          <w:rFonts w:hint="eastAsia" w:ascii="仿宋_GB2312" w:hAnsi="仿宋_GB2312" w:eastAsia="仿宋_GB2312" w:cs="仿宋_GB2312"/>
          <w:sz w:val="32"/>
          <w:szCs w:val="32"/>
        </w:rPr>
      </w:pPr>
    </w:p>
    <w:p w14:paraId="7D1B05A4">
      <w:pPr>
        <w:pStyle w:val="2"/>
        <w:rPr>
          <w:rFonts w:hint="eastAsia" w:ascii="仿宋_GB2312" w:hAnsi="仿宋_GB2312" w:eastAsia="仿宋_GB2312" w:cs="仿宋_GB2312"/>
          <w:sz w:val="32"/>
          <w:szCs w:val="32"/>
        </w:rPr>
      </w:pPr>
    </w:p>
    <w:p w14:paraId="3605BBAC">
      <w:pPr>
        <w:pStyle w:val="2"/>
        <w:rPr>
          <w:rFonts w:hint="eastAsia" w:ascii="仿宋_GB2312" w:hAnsi="仿宋_GB2312" w:eastAsia="仿宋_GB2312" w:cs="仿宋_GB2312"/>
          <w:sz w:val="32"/>
          <w:szCs w:val="32"/>
        </w:rPr>
      </w:pPr>
    </w:p>
    <w:p w14:paraId="6674E5A4">
      <w:pPr>
        <w:pStyle w:val="2"/>
        <w:rPr>
          <w:rFonts w:hint="eastAsia" w:ascii="仿宋_GB2312" w:hAnsi="仿宋_GB2312" w:eastAsia="仿宋_GB2312" w:cs="仿宋_GB2312"/>
          <w:sz w:val="32"/>
          <w:szCs w:val="32"/>
        </w:rPr>
      </w:pPr>
    </w:p>
    <w:p w14:paraId="398BB330">
      <w:pPr>
        <w:pStyle w:val="2"/>
        <w:rPr>
          <w:rFonts w:hint="eastAsia" w:ascii="仿宋_GB2312" w:hAnsi="仿宋_GB2312" w:eastAsia="仿宋_GB2312" w:cs="仿宋_GB2312"/>
          <w:sz w:val="32"/>
          <w:szCs w:val="32"/>
        </w:rPr>
      </w:pPr>
    </w:p>
    <w:p w14:paraId="4637A210">
      <w:pPr>
        <w:pStyle w:val="2"/>
        <w:rPr>
          <w:rFonts w:hint="eastAsia" w:ascii="仿宋_GB2312" w:hAnsi="仿宋_GB2312" w:eastAsia="仿宋_GB2312" w:cs="仿宋_GB2312"/>
          <w:sz w:val="32"/>
          <w:szCs w:val="32"/>
        </w:rPr>
      </w:pPr>
    </w:p>
    <w:p w14:paraId="4AFC5005">
      <w:pPr>
        <w:pStyle w:val="2"/>
        <w:rPr>
          <w:rFonts w:hint="eastAsia" w:ascii="仿宋_GB2312" w:hAnsi="仿宋_GB2312" w:eastAsia="仿宋_GB2312" w:cs="仿宋_GB2312"/>
          <w:sz w:val="32"/>
          <w:szCs w:val="32"/>
        </w:rPr>
      </w:pPr>
    </w:p>
    <w:p w14:paraId="592D8E1E">
      <w:pPr>
        <w:pStyle w:val="2"/>
        <w:rPr>
          <w:rFonts w:hint="eastAsia" w:ascii="仿宋_GB2312" w:hAnsi="仿宋_GB2312" w:eastAsia="仿宋_GB2312" w:cs="仿宋_GB2312"/>
          <w:sz w:val="32"/>
          <w:szCs w:val="32"/>
        </w:rPr>
      </w:pPr>
    </w:p>
    <w:p w14:paraId="4F08DC1D">
      <w:pPr>
        <w:pStyle w:val="2"/>
        <w:rPr>
          <w:rFonts w:hint="eastAsia" w:ascii="仿宋_GB2312" w:hAnsi="仿宋_GB2312" w:eastAsia="仿宋_GB2312" w:cs="仿宋_GB2312"/>
          <w:sz w:val="32"/>
          <w:szCs w:val="32"/>
        </w:rPr>
      </w:pPr>
    </w:p>
    <w:p w14:paraId="200056FD">
      <w:pPr>
        <w:pStyle w:val="2"/>
        <w:rPr>
          <w:rFonts w:hint="eastAsia" w:ascii="仿宋_GB2312" w:hAnsi="仿宋_GB2312" w:eastAsia="仿宋_GB2312" w:cs="仿宋_GB2312"/>
          <w:sz w:val="32"/>
          <w:szCs w:val="32"/>
        </w:rPr>
      </w:pPr>
    </w:p>
    <w:p w14:paraId="430D0BD7">
      <w:pPr>
        <w:pStyle w:val="2"/>
        <w:rPr>
          <w:rFonts w:hint="eastAsia" w:ascii="仿宋_GB2312" w:hAnsi="仿宋_GB2312" w:eastAsia="仿宋_GB2312" w:cs="仿宋_GB2312"/>
          <w:sz w:val="32"/>
          <w:szCs w:val="32"/>
        </w:rPr>
      </w:pPr>
    </w:p>
    <w:p w14:paraId="1AE87303">
      <w:pPr>
        <w:pStyle w:val="2"/>
        <w:rPr>
          <w:rFonts w:hint="eastAsia" w:ascii="仿宋_GB2312" w:hAnsi="仿宋_GB2312" w:eastAsia="仿宋_GB2312" w:cs="仿宋_GB2312"/>
          <w:sz w:val="32"/>
          <w:szCs w:val="32"/>
        </w:rPr>
      </w:pPr>
    </w:p>
    <w:p w14:paraId="5F6CA784">
      <w:pPr>
        <w:pStyle w:val="2"/>
        <w:rPr>
          <w:rFonts w:hint="eastAsia" w:ascii="仿宋_GB2312" w:hAnsi="仿宋_GB2312" w:eastAsia="仿宋_GB2312" w:cs="仿宋_GB2312"/>
          <w:sz w:val="32"/>
          <w:szCs w:val="32"/>
        </w:rPr>
      </w:pPr>
    </w:p>
    <w:p w14:paraId="254F5754">
      <w:pPr>
        <w:pStyle w:val="2"/>
        <w:rPr>
          <w:rFonts w:hint="eastAsia" w:ascii="仿宋_GB2312" w:hAnsi="仿宋_GB2312" w:eastAsia="仿宋_GB2312" w:cs="仿宋_GB2312"/>
          <w:sz w:val="32"/>
          <w:szCs w:val="32"/>
        </w:rPr>
      </w:pPr>
    </w:p>
    <w:p w14:paraId="3F2A78CD">
      <w:pPr>
        <w:pStyle w:val="2"/>
        <w:rPr>
          <w:rFonts w:hint="eastAsia" w:ascii="仿宋_GB2312" w:hAnsi="仿宋_GB2312" w:eastAsia="仿宋_GB2312" w:cs="仿宋_GB2312"/>
          <w:sz w:val="32"/>
          <w:szCs w:val="32"/>
        </w:rPr>
      </w:pPr>
    </w:p>
    <w:p w14:paraId="2F33D77B">
      <w:pPr>
        <w:pStyle w:val="2"/>
        <w:rPr>
          <w:rFonts w:hint="eastAsia" w:ascii="仿宋_GB2312" w:hAnsi="仿宋_GB2312" w:eastAsia="仿宋_GB2312" w:cs="仿宋_GB2312"/>
          <w:sz w:val="32"/>
          <w:szCs w:val="32"/>
        </w:rPr>
      </w:pPr>
    </w:p>
    <w:p w14:paraId="745EA976">
      <w:pPr>
        <w:pStyle w:val="2"/>
        <w:rPr>
          <w:rFonts w:hint="eastAsia" w:ascii="仿宋_GB2312" w:hAnsi="仿宋_GB2312" w:eastAsia="仿宋_GB2312" w:cs="仿宋_GB2312"/>
          <w:sz w:val="32"/>
          <w:szCs w:val="32"/>
        </w:rPr>
      </w:pPr>
    </w:p>
    <w:p w14:paraId="205C3C6F">
      <w:pPr>
        <w:pStyle w:val="2"/>
        <w:rPr>
          <w:rFonts w:hint="eastAsia" w:ascii="仿宋_GB2312" w:hAnsi="仿宋_GB2312" w:eastAsia="仿宋_GB2312" w:cs="仿宋_GB2312"/>
          <w:sz w:val="32"/>
          <w:szCs w:val="32"/>
        </w:rPr>
      </w:pPr>
    </w:p>
    <w:p w14:paraId="14E2F2AF">
      <w:pPr>
        <w:pStyle w:val="2"/>
        <w:rPr>
          <w:rFonts w:hint="eastAsia" w:ascii="仿宋_GB2312" w:hAnsi="仿宋_GB2312" w:eastAsia="仿宋_GB2312" w:cs="仿宋_GB2312"/>
          <w:sz w:val="32"/>
          <w:szCs w:val="32"/>
        </w:rPr>
      </w:pPr>
    </w:p>
    <w:p w14:paraId="3E37F389">
      <w:pPr>
        <w:pStyle w:val="2"/>
        <w:rPr>
          <w:rFonts w:hint="eastAsia" w:ascii="仿宋_GB2312" w:hAnsi="仿宋_GB2312" w:eastAsia="仿宋_GB2312" w:cs="仿宋_GB2312"/>
          <w:sz w:val="32"/>
          <w:szCs w:val="32"/>
        </w:rPr>
      </w:pPr>
    </w:p>
    <w:p w14:paraId="73799029">
      <w:pPr>
        <w:pStyle w:val="2"/>
        <w:rPr>
          <w:rFonts w:hint="eastAsia" w:ascii="仿宋_GB2312" w:hAnsi="仿宋_GB2312" w:eastAsia="仿宋_GB2312" w:cs="仿宋_GB2312"/>
          <w:sz w:val="32"/>
          <w:szCs w:val="32"/>
        </w:rPr>
      </w:pPr>
    </w:p>
    <w:p w14:paraId="58FF608E">
      <w:pPr>
        <w:pStyle w:val="2"/>
        <w:rPr>
          <w:rFonts w:hint="eastAsia" w:ascii="仿宋_GB2312" w:hAnsi="仿宋_GB2312" w:eastAsia="仿宋_GB2312" w:cs="仿宋_GB2312"/>
          <w:sz w:val="32"/>
          <w:szCs w:val="32"/>
        </w:rPr>
      </w:pPr>
    </w:p>
    <w:p w14:paraId="5BDD4F15">
      <w:pPr>
        <w:pStyle w:val="2"/>
        <w:rPr>
          <w:rFonts w:hint="eastAsia" w:ascii="仿宋_GB2312" w:hAnsi="仿宋_GB2312" w:eastAsia="仿宋_GB2312" w:cs="仿宋_GB2312"/>
          <w:sz w:val="32"/>
          <w:szCs w:val="32"/>
        </w:rPr>
      </w:pPr>
    </w:p>
    <w:p w14:paraId="7F36FFAB">
      <w:pPr>
        <w:pStyle w:val="3"/>
        <w:keepNext w:val="0"/>
        <w:keepLines w:val="0"/>
        <w:pageBreakBefore w:val="0"/>
        <w:kinsoku/>
        <w:wordWrap/>
        <w:overflowPunct/>
        <w:topLinePunct w:val="0"/>
        <w:autoSpaceDE/>
        <w:autoSpaceDN/>
        <w:bidi w:val="0"/>
        <w:adjustRightInd/>
        <w:spacing w:line="530" w:lineRule="exact"/>
        <w:ind w:right="525"/>
        <w:jc w:val="both"/>
        <w:textAlignment w:val="auto"/>
        <w:outlineLvl w:val="9"/>
        <w:rPr>
          <w:rFonts w:hint="default" w:ascii="仿宋_GB2312" w:hAnsi="仿宋_GB2312" w:eastAsia="仿宋_GB2312" w:cs="仿宋_GB2312"/>
          <w:spacing w:val="-19"/>
          <w:sz w:val="32"/>
          <w:szCs w:val="32"/>
          <w:lang w:val="en-US" w:eastAsia="zh-CN"/>
        </w:rPr>
      </w:pPr>
    </w:p>
    <w:p w14:paraId="625064BD">
      <w:pPr>
        <w:keepNext w:val="0"/>
        <w:keepLines w:val="0"/>
        <w:pageBreakBefore w:val="0"/>
        <w:widowControl w:val="0"/>
        <w:kinsoku/>
        <w:wordWrap/>
        <w:overflowPunct/>
        <w:topLinePunct w:val="0"/>
        <w:autoSpaceDE/>
        <w:autoSpaceDN/>
        <w:bidi w:val="0"/>
        <w:adjustRightInd/>
        <w:snapToGrid/>
        <w:spacing w:line="560" w:lineRule="exact"/>
        <w:jc w:val="both"/>
        <w:textAlignment w:val="auto"/>
        <w:outlineLvl w:val="9"/>
        <w:rPr>
          <w:rFonts w:hint="eastAsia" w:ascii="仿宋_GB2312" w:hAnsi="仿宋" w:eastAsia="仿宋_GB2312"/>
          <w:sz w:val="32"/>
          <w:szCs w:val="32"/>
        </w:rPr>
      </w:pPr>
      <w:r>
        <w:rPr>
          <w:rFonts w:hint="default"/>
          <w:sz w:val="21"/>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375920</wp:posOffset>
                </wp:positionV>
                <wp:extent cx="5600700" cy="635"/>
                <wp:effectExtent l="0" t="0" r="0" b="0"/>
                <wp:wrapNone/>
                <wp:docPr id="2" name="直接连接符 2"/>
                <wp:cNvGraphicFramePr/>
                <a:graphic xmlns:a="http://schemas.openxmlformats.org/drawingml/2006/main">
                  <a:graphicData uri="http://schemas.microsoft.com/office/word/2010/wordprocessingShape">
                    <wps:wsp>
                      <wps:cNvCnPr/>
                      <wps:spPr>
                        <a:xfrm>
                          <a:off x="0" y="0"/>
                          <a:ext cx="5600700" cy="635"/>
                        </a:xfrm>
                        <a:prstGeom prst="line">
                          <a:avLst/>
                        </a:prstGeom>
                        <a:ln w="12700" cap="flat" cmpd="sng">
                          <a:solidFill>
                            <a:srgbClr val="000000"/>
                          </a:solidFill>
                          <a:prstDash val="solid"/>
                          <a:round/>
                          <a:headEnd type="none" w="med" len="med"/>
                          <a:tailEnd type="none" w="med" len="med"/>
                        </a:ln>
                        <a:effectLst/>
                      </wps:spPr>
                      <wps:bodyPr upright="1"/>
                    </wps:wsp>
                  </a:graphicData>
                </a:graphic>
              </wp:anchor>
            </w:drawing>
          </mc:Choice>
          <mc:Fallback>
            <w:pict>
              <v:line id="_x0000_s1026" o:spid="_x0000_s1026" o:spt="20" style="position:absolute;left:0pt;margin-left:0pt;margin-top:29.6pt;height:0.05pt;width:441pt;z-index:251659264;mso-width-relative:page;mso-height-relative:page;" filled="f" stroked="t" coordsize="21600,21600" o:gfxdata="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Du8NIXVAAAABgEAAA8AAAAAAAAAAQAgAAAAIgAAAGRycy9kb3ducmV2Lnht&#10;bFBLAQIUABQAAAAIAIdO4kA0cOGT/AEAAP8DAAAOAAAAAAAAAAEAIAAAACQBAABkcnMvZTJvRG9j&#10;LnhtbFBLBQYAAAAABgAGAFkBAACSBQAAAAA=&#10;">
                <v:fill on="f" focussize="0,0"/>
                <v:stroke weight="1pt" color="#000000" joinstyle="round"/>
                <v:imagedata o:title=""/>
                <o:lock v:ext="edit" aspectratio="f"/>
              </v:line>
            </w:pict>
          </mc:Fallback>
        </mc:AlternateContent>
      </w:r>
      <w:r>
        <w:rPr>
          <w:rFonts w:hint="default"/>
          <w:sz w:val="21"/>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33020</wp:posOffset>
                </wp:positionV>
                <wp:extent cx="5600700" cy="635"/>
                <wp:effectExtent l="0" t="0" r="0" b="0"/>
                <wp:wrapNone/>
                <wp:docPr id="3" name="直接连接符 3"/>
                <wp:cNvGraphicFramePr/>
                <a:graphic xmlns:a="http://schemas.openxmlformats.org/drawingml/2006/main">
                  <a:graphicData uri="http://schemas.microsoft.com/office/word/2010/wordprocessingShape">
                    <wps:wsp>
                      <wps:cNvCnPr/>
                      <wps:spPr>
                        <a:xfrm>
                          <a:off x="0" y="0"/>
                          <a:ext cx="5600700" cy="635"/>
                        </a:xfrm>
                        <a:prstGeom prst="line">
                          <a:avLst/>
                        </a:prstGeom>
                        <a:ln w="12700" cap="flat" cmpd="sng">
                          <a:solidFill>
                            <a:srgbClr val="000000"/>
                          </a:solidFill>
                          <a:prstDash val="solid"/>
                          <a:round/>
                          <a:headEnd type="none" w="med" len="med"/>
                          <a:tailEnd type="none" w="med" len="med"/>
                        </a:ln>
                        <a:effectLst/>
                      </wps:spPr>
                      <wps:bodyPr upright="1"/>
                    </wps:wsp>
                  </a:graphicData>
                </a:graphic>
              </wp:anchor>
            </w:drawing>
          </mc:Choice>
          <mc:Fallback>
            <w:pict>
              <v:line id="_x0000_s1026" o:spid="_x0000_s1026" o:spt="20" style="position:absolute;left:0pt;margin-left:0pt;margin-top:2.6pt;height:0.05pt;width:441pt;z-index:251660288;mso-width-relative:page;mso-height-relative:page;" filled="f" stroked="t" coordsize="21600,21600" o:gfxdata="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EOWq9HTAAAABAEAAA8AAAAAAAAAAQAgAAAAIgAAAGRycy9kb3ducmV2Lnht&#10;bFBLAQIUABQAAAAIAIdO4kAhi/Jd/gEAAP8DAAAOAAAAAAAAAAEAIAAAACIBAABkcnMvZTJvRG9j&#10;LnhtbFBLBQYAAAAABgAGAFkBAACSBQAAAAA=&#10;">
                <v:fill on="f" focussize="0,0"/>
                <v:stroke weight="1pt" color="#000000" joinstyle="round"/>
                <v:imagedata o:title=""/>
                <o:lock v:ext="edit" aspectratio="f"/>
              </v:line>
            </w:pict>
          </mc:Fallback>
        </mc:AlternateContent>
      </w:r>
      <w:r>
        <w:rPr>
          <w:rFonts w:hint="eastAsia" w:ascii="仿宋_GB2312" w:hAnsi="宋体" w:eastAsia="仿宋_GB2312"/>
          <w:sz w:val="28"/>
          <w:lang w:val="en-US" w:eastAsia="zh-CN"/>
        </w:rPr>
        <w:t>上海市</w:t>
      </w:r>
      <w:r>
        <w:rPr>
          <w:rFonts w:hint="eastAsia" w:ascii="仿宋_GB2312" w:hAnsi="宋体" w:eastAsia="仿宋_GB2312"/>
          <w:sz w:val="28"/>
        </w:rPr>
        <w:t>崇明</w:t>
      </w:r>
      <w:r>
        <w:rPr>
          <w:rFonts w:hint="eastAsia" w:ascii="仿宋_GB2312" w:hAnsi="宋体" w:eastAsia="仿宋_GB2312"/>
          <w:sz w:val="28"/>
          <w:lang w:val="en-US" w:eastAsia="zh-CN"/>
        </w:rPr>
        <w:t>区</w:t>
      </w:r>
      <w:r>
        <w:rPr>
          <w:rFonts w:hint="eastAsia" w:ascii="仿宋_GB2312" w:hAnsi="宋体" w:eastAsia="仿宋_GB2312"/>
          <w:sz w:val="28"/>
        </w:rPr>
        <w:t xml:space="preserve">中兴镇人民政府办公室    </w:t>
      </w:r>
      <w:r>
        <w:rPr>
          <w:rFonts w:hint="eastAsia" w:ascii="仿宋_GB2312" w:hAnsi="宋体" w:eastAsia="仿宋_GB2312"/>
          <w:sz w:val="28"/>
          <w:lang w:val="en-US" w:eastAsia="zh-CN"/>
        </w:rPr>
        <w:t xml:space="preserve">        </w:t>
      </w:r>
      <w:r>
        <w:rPr>
          <w:rFonts w:hint="eastAsia" w:ascii="仿宋_GB2312" w:hAnsi="宋体" w:eastAsia="仿宋_GB2312"/>
          <w:sz w:val="28"/>
        </w:rPr>
        <w:t>20</w:t>
      </w:r>
      <w:r>
        <w:rPr>
          <w:rFonts w:hint="eastAsia" w:ascii="仿宋_GB2312" w:hAnsi="宋体" w:eastAsia="仿宋_GB2312"/>
          <w:sz w:val="28"/>
          <w:lang w:val="en-US" w:eastAsia="zh-CN"/>
        </w:rPr>
        <w:t>25</w:t>
      </w:r>
      <w:r>
        <w:rPr>
          <w:rFonts w:hint="eastAsia" w:ascii="仿宋_GB2312" w:hAnsi="宋体" w:eastAsia="仿宋_GB2312"/>
          <w:sz w:val="28"/>
        </w:rPr>
        <w:t>年</w:t>
      </w:r>
      <w:r>
        <w:rPr>
          <w:rFonts w:hint="eastAsia" w:ascii="仿宋_GB2312" w:hAnsi="宋体" w:eastAsia="仿宋_GB2312"/>
          <w:sz w:val="28"/>
          <w:lang w:val="en-US" w:eastAsia="zh-CN"/>
        </w:rPr>
        <w:t>1</w:t>
      </w:r>
      <w:r>
        <w:rPr>
          <w:rFonts w:hint="eastAsia" w:ascii="仿宋_GB2312" w:hAnsi="宋体" w:eastAsia="仿宋_GB2312"/>
          <w:sz w:val="28"/>
        </w:rPr>
        <w:t>月</w:t>
      </w:r>
      <w:r>
        <w:rPr>
          <w:rFonts w:hint="eastAsia" w:ascii="仿宋_GB2312" w:hAnsi="宋体" w:eastAsia="仿宋_GB2312"/>
          <w:sz w:val="28"/>
          <w:lang w:val="en-US" w:eastAsia="zh-CN"/>
        </w:rPr>
        <w:t>20</w:t>
      </w:r>
      <w:r>
        <w:rPr>
          <w:rFonts w:hint="eastAsia" w:ascii="仿宋_GB2312" w:hAnsi="宋体" w:eastAsia="仿宋_GB2312"/>
          <w:sz w:val="28"/>
        </w:rPr>
        <w:t>日印</w:t>
      </w:r>
      <w:r>
        <w:rPr>
          <w:rFonts w:hint="eastAsia" w:ascii="仿宋_GB2312" w:hAnsi="宋体" w:eastAsia="仿宋_GB2312"/>
          <w:sz w:val="28"/>
          <w:lang w:eastAsia="zh-CN"/>
        </w:rPr>
        <w:t>发</w:t>
      </w:r>
    </w:p>
    <w:p w14:paraId="557493D5">
      <w:pPr>
        <w:spacing w:line="560" w:lineRule="exact"/>
        <w:jc w:val="left"/>
        <w:rPr>
          <w:rFonts w:hint="eastAsia" w:ascii="黑体" w:hAnsi="黑体" w:eastAsia="黑体" w:cs="黑体"/>
          <w:b w:val="0"/>
          <w:bCs w:val="0"/>
          <w:sz w:val="32"/>
          <w:szCs w:val="32"/>
        </w:rPr>
      </w:pPr>
      <w:r>
        <w:rPr>
          <w:rFonts w:hint="eastAsia" w:ascii="黑体" w:hAnsi="黑体" w:eastAsia="黑体" w:cs="黑体"/>
          <w:b w:val="0"/>
          <w:bCs w:val="0"/>
          <w:sz w:val="32"/>
          <w:szCs w:val="32"/>
        </w:rPr>
        <w:t>附件1：</w:t>
      </w:r>
    </w:p>
    <w:p w14:paraId="4E2E2C95">
      <w:pPr>
        <w:spacing w:line="560" w:lineRule="exact"/>
        <w:jc w:val="center"/>
        <w:rPr>
          <w:rFonts w:ascii="仿宋_GB2312" w:hAnsi="仿宋" w:eastAsia="仿宋_GB2312"/>
          <w:b/>
          <w:bCs/>
          <w:sz w:val="32"/>
          <w:szCs w:val="32"/>
        </w:rPr>
      </w:pPr>
      <w:r>
        <w:rPr>
          <w:rFonts w:hint="eastAsia" w:ascii="仿宋_GB2312" w:hAnsi="仿宋" w:eastAsia="仿宋_GB2312"/>
          <w:sz w:val="32"/>
          <w:szCs w:val="32"/>
        </w:rPr>
        <w:t>202</w:t>
      </w:r>
      <w:r>
        <w:rPr>
          <w:rFonts w:hint="eastAsia" w:ascii="仿宋_GB2312" w:hAnsi="仿宋" w:eastAsia="仿宋_GB2312"/>
          <w:sz w:val="32"/>
          <w:szCs w:val="32"/>
          <w:lang w:val="en-US" w:eastAsia="zh-CN"/>
        </w:rPr>
        <w:t>5</w:t>
      </w:r>
      <w:r>
        <w:rPr>
          <w:rFonts w:hint="eastAsia" w:ascii="仿宋_GB2312" w:hAnsi="仿宋" w:eastAsia="仿宋_GB2312"/>
          <w:sz w:val="32"/>
          <w:szCs w:val="32"/>
        </w:rPr>
        <w:t>年</w:t>
      </w:r>
      <w:r>
        <w:rPr>
          <w:rFonts w:hint="eastAsia" w:ascii="仿宋_GB2312" w:hAnsi="仿宋" w:eastAsia="仿宋_GB2312"/>
          <w:sz w:val="32"/>
          <w:szCs w:val="32"/>
          <w:lang w:eastAsia="zh-CN"/>
        </w:rPr>
        <w:t>中兴</w:t>
      </w:r>
      <w:r>
        <w:rPr>
          <w:rFonts w:hint="eastAsia" w:ascii="仿宋_GB2312" w:hAnsi="仿宋" w:eastAsia="仿宋_GB2312"/>
          <w:sz w:val="32"/>
          <w:szCs w:val="32"/>
        </w:rPr>
        <w:t>镇农田基础设施管护计划表</w:t>
      </w:r>
    </w:p>
    <w:tbl>
      <w:tblPr>
        <w:tblStyle w:val="7"/>
        <w:tblW w:w="8642" w:type="dxa"/>
        <w:jc w:val="center"/>
        <w:tblLayout w:type="fixed"/>
        <w:tblCellMar>
          <w:top w:w="15" w:type="dxa"/>
          <w:left w:w="15" w:type="dxa"/>
          <w:bottom w:w="15" w:type="dxa"/>
          <w:right w:w="15" w:type="dxa"/>
        </w:tblCellMar>
      </w:tblPr>
      <w:tblGrid>
        <w:gridCol w:w="624"/>
        <w:gridCol w:w="855"/>
        <w:gridCol w:w="2775"/>
        <w:gridCol w:w="711"/>
        <w:gridCol w:w="915"/>
        <w:gridCol w:w="990"/>
        <w:gridCol w:w="1772"/>
      </w:tblGrid>
      <w:tr w14:paraId="07A758D8">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479E5">
            <w:pPr>
              <w:widowControl/>
              <w:jc w:val="center"/>
              <w:textAlignment w:val="center"/>
              <w:rPr>
                <w:rFonts w:ascii="仿宋_GB2312" w:hAnsi="仿宋_GB2312" w:eastAsia="仿宋_GB2312" w:cs="仿宋_GB2312"/>
                <w:b/>
                <w:color w:val="000000"/>
                <w:sz w:val="20"/>
                <w:szCs w:val="20"/>
              </w:rPr>
            </w:pPr>
            <w:r>
              <w:rPr>
                <w:rFonts w:hint="eastAsia" w:ascii="仿宋_GB2312" w:hAnsi="仿宋_GB2312" w:eastAsia="仿宋_GB2312" w:cs="仿宋_GB2312"/>
                <w:b/>
                <w:color w:val="000000"/>
                <w:kern w:val="0"/>
                <w:sz w:val="20"/>
                <w:szCs w:val="20"/>
              </w:rPr>
              <w:t>序号</w:t>
            </w:r>
          </w:p>
        </w:tc>
        <w:tc>
          <w:tcPr>
            <w:tcW w:w="36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4DB5F39">
            <w:pPr>
              <w:widowControl/>
              <w:jc w:val="center"/>
              <w:textAlignment w:val="center"/>
              <w:rPr>
                <w:rFonts w:ascii="仿宋_GB2312" w:hAnsi="仿宋_GB2312" w:eastAsia="仿宋_GB2312" w:cs="仿宋_GB2312"/>
                <w:b/>
                <w:color w:val="000000"/>
                <w:sz w:val="20"/>
                <w:szCs w:val="20"/>
              </w:rPr>
            </w:pPr>
            <w:r>
              <w:rPr>
                <w:rFonts w:hint="eastAsia" w:ascii="仿宋_GB2312" w:hAnsi="仿宋_GB2312" w:eastAsia="仿宋_GB2312" w:cs="仿宋_GB2312"/>
                <w:b/>
                <w:color w:val="000000"/>
                <w:kern w:val="0"/>
                <w:sz w:val="20"/>
                <w:szCs w:val="20"/>
              </w:rPr>
              <w:t>内容</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F4122">
            <w:pPr>
              <w:widowControl/>
              <w:jc w:val="center"/>
              <w:textAlignment w:val="center"/>
              <w:rPr>
                <w:rFonts w:ascii="仿宋_GB2312" w:hAnsi="仿宋_GB2312" w:eastAsia="仿宋_GB2312" w:cs="仿宋_GB2312"/>
                <w:b/>
                <w:color w:val="000000"/>
                <w:sz w:val="20"/>
                <w:szCs w:val="20"/>
              </w:rPr>
            </w:pPr>
            <w:r>
              <w:rPr>
                <w:rFonts w:hint="eastAsia" w:ascii="仿宋_GB2312" w:hAnsi="仿宋_GB2312" w:eastAsia="仿宋_GB2312" w:cs="仿宋_GB2312"/>
                <w:b/>
                <w:color w:val="000000"/>
                <w:kern w:val="0"/>
                <w:sz w:val="20"/>
                <w:szCs w:val="20"/>
              </w:rPr>
              <w:t>单位</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3DE10">
            <w:pPr>
              <w:widowControl/>
              <w:jc w:val="center"/>
              <w:textAlignment w:val="center"/>
              <w:rPr>
                <w:rFonts w:ascii="仿宋_GB2312" w:hAnsi="仿宋_GB2312" w:eastAsia="仿宋_GB2312" w:cs="仿宋_GB2312"/>
                <w:b/>
                <w:color w:val="000000"/>
                <w:sz w:val="20"/>
                <w:szCs w:val="20"/>
              </w:rPr>
            </w:pPr>
            <w:r>
              <w:rPr>
                <w:rFonts w:hint="eastAsia" w:ascii="仿宋_GB2312" w:hAnsi="仿宋_GB2312" w:eastAsia="仿宋_GB2312" w:cs="仿宋_GB2312"/>
                <w:b/>
                <w:color w:val="000000"/>
                <w:kern w:val="0"/>
                <w:sz w:val="20"/>
                <w:szCs w:val="20"/>
              </w:rPr>
              <w:t>数量</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67313">
            <w:pPr>
              <w:widowControl/>
              <w:jc w:val="center"/>
              <w:textAlignment w:val="center"/>
              <w:rPr>
                <w:rFonts w:ascii="仿宋_GB2312" w:hAnsi="仿宋_GB2312" w:eastAsia="仿宋_GB2312" w:cs="仿宋_GB2312"/>
                <w:b/>
                <w:color w:val="000000"/>
                <w:kern w:val="0"/>
                <w:sz w:val="20"/>
                <w:szCs w:val="20"/>
              </w:rPr>
            </w:pPr>
            <w:r>
              <w:rPr>
                <w:rFonts w:hint="eastAsia" w:ascii="仿宋_GB2312" w:hAnsi="仿宋_GB2312" w:eastAsia="仿宋_GB2312" w:cs="仿宋_GB2312"/>
                <w:b/>
                <w:color w:val="000000"/>
                <w:kern w:val="0"/>
                <w:sz w:val="20"/>
                <w:szCs w:val="20"/>
              </w:rPr>
              <w:t>金额</w:t>
            </w:r>
          </w:p>
          <w:p w14:paraId="3EADC01B">
            <w:pPr>
              <w:widowControl/>
              <w:jc w:val="center"/>
              <w:textAlignment w:val="center"/>
              <w:rPr>
                <w:rFonts w:ascii="仿宋_GB2312" w:hAnsi="仿宋_GB2312" w:eastAsia="仿宋_GB2312" w:cs="仿宋_GB2312"/>
                <w:b/>
                <w:color w:val="000000"/>
                <w:sz w:val="20"/>
                <w:szCs w:val="20"/>
              </w:rPr>
            </w:pPr>
            <w:r>
              <w:rPr>
                <w:rFonts w:hint="eastAsia" w:ascii="仿宋_GB2312" w:hAnsi="仿宋_GB2312" w:eastAsia="仿宋_GB2312" w:cs="仿宋_GB2312"/>
                <w:b/>
                <w:color w:val="000000"/>
                <w:kern w:val="0"/>
                <w:sz w:val="20"/>
                <w:szCs w:val="20"/>
              </w:rPr>
              <w:t>（元）</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292F8">
            <w:pPr>
              <w:widowControl/>
              <w:jc w:val="center"/>
              <w:textAlignment w:val="center"/>
              <w:rPr>
                <w:rFonts w:ascii="仿宋_GB2312" w:hAnsi="仿宋_GB2312" w:eastAsia="仿宋_GB2312" w:cs="仿宋_GB2312"/>
                <w:b/>
                <w:color w:val="000000"/>
                <w:kern w:val="0"/>
                <w:sz w:val="20"/>
                <w:szCs w:val="20"/>
              </w:rPr>
            </w:pPr>
            <w:r>
              <w:rPr>
                <w:rFonts w:hint="eastAsia" w:ascii="仿宋_GB2312" w:hAnsi="仿宋_GB2312" w:eastAsia="仿宋_GB2312" w:cs="仿宋_GB2312"/>
                <w:b/>
                <w:color w:val="000000"/>
                <w:kern w:val="0"/>
                <w:sz w:val="20"/>
                <w:szCs w:val="20"/>
              </w:rPr>
              <w:t>备注</w:t>
            </w:r>
          </w:p>
          <w:p w14:paraId="3EBD2200">
            <w:pPr>
              <w:widowControl/>
              <w:jc w:val="center"/>
              <w:textAlignment w:val="center"/>
              <w:rPr>
                <w:rFonts w:ascii="仿宋_GB2312" w:hAnsi="仿宋_GB2312" w:eastAsia="仿宋_GB2312" w:cs="仿宋_GB2312"/>
                <w:b/>
                <w:color w:val="000000"/>
                <w:sz w:val="20"/>
                <w:szCs w:val="20"/>
              </w:rPr>
            </w:pPr>
            <w:r>
              <w:rPr>
                <w:rFonts w:hint="eastAsia" w:ascii="仿宋_GB2312" w:hAnsi="仿宋_GB2312" w:eastAsia="仿宋_GB2312" w:cs="仿宋_GB2312"/>
                <w:b/>
                <w:color w:val="000000"/>
                <w:kern w:val="0"/>
                <w:sz w:val="20"/>
                <w:szCs w:val="20"/>
              </w:rPr>
              <w:t>（重点养护量）</w:t>
            </w:r>
          </w:p>
        </w:tc>
      </w:tr>
      <w:tr w14:paraId="56BE3E9B">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67A0E">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w:t>
            </w:r>
          </w:p>
        </w:tc>
        <w:tc>
          <w:tcPr>
            <w:tcW w:w="8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0F71CC">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灌溉泵站</w:t>
            </w: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1FDE2">
            <w:pPr>
              <w:widowControl/>
              <w:jc w:val="center"/>
              <w:textAlignment w:val="center"/>
              <w:rPr>
                <w:rFonts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泵房养护</w:t>
            </w:r>
          </w:p>
          <w:p w14:paraId="299CBABB">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(含上墙资料、警示标志等）</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E782A">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间</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7BC22">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105</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DB4E9">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47250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C7BF4">
            <w:pPr>
              <w:jc w:val="center"/>
              <w:rPr>
                <w:rFonts w:ascii="仿宋_GB2312" w:hAnsi="仿宋_GB2312" w:eastAsia="仿宋_GB2312" w:cs="仿宋_GB2312"/>
                <w:color w:val="000000"/>
                <w:sz w:val="20"/>
                <w:szCs w:val="20"/>
              </w:rPr>
            </w:pPr>
          </w:p>
        </w:tc>
      </w:tr>
      <w:tr w14:paraId="3CE43E37">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86B6B">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w:t>
            </w: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48228F">
            <w:pPr>
              <w:jc w:val="center"/>
              <w:rPr>
                <w:rFonts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57F64">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泵房外围管理区域</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52A03">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平方米</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7B4CB">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880</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14319">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22000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CF6AA">
            <w:pPr>
              <w:jc w:val="center"/>
              <w:rPr>
                <w:rFonts w:ascii="仿宋_GB2312" w:hAnsi="仿宋_GB2312" w:eastAsia="仿宋_GB2312" w:cs="仿宋_GB2312"/>
                <w:color w:val="000000"/>
                <w:sz w:val="20"/>
                <w:szCs w:val="20"/>
              </w:rPr>
            </w:pPr>
          </w:p>
        </w:tc>
      </w:tr>
      <w:tr w14:paraId="417FB091">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39EF7">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rPr>
              <w:t>3</w:t>
            </w: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8F8885">
            <w:pPr>
              <w:jc w:val="center"/>
              <w:rPr>
                <w:rFonts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CDEAA">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机泵维修养护</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F5F06">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台</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2F65E">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44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9FD3D">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88000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887D0">
            <w:pPr>
              <w:jc w:val="center"/>
              <w:rPr>
                <w:rFonts w:ascii="仿宋_GB2312" w:hAnsi="仿宋_GB2312" w:eastAsia="仿宋_GB2312" w:cs="仿宋_GB2312"/>
                <w:color w:val="000000"/>
                <w:sz w:val="20"/>
                <w:szCs w:val="20"/>
              </w:rPr>
            </w:pPr>
          </w:p>
        </w:tc>
      </w:tr>
      <w:tr w14:paraId="0D4B6A9B">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514D6">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4</w:t>
            </w: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DFC27E">
            <w:pPr>
              <w:jc w:val="center"/>
              <w:rPr>
                <w:rFonts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A7B04">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进出水池</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38519">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座</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F6138">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44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C0E45">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15400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1D103">
            <w:pPr>
              <w:jc w:val="center"/>
              <w:rPr>
                <w:rFonts w:ascii="仿宋_GB2312" w:hAnsi="仿宋_GB2312" w:eastAsia="仿宋_GB2312" w:cs="仿宋_GB2312"/>
                <w:color w:val="000000"/>
                <w:sz w:val="20"/>
                <w:szCs w:val="20"/>
              </w:rPr>
            </w:pPr>
          </w:p>
        </w:tc>
      </w:tr>
      <w:tr w14:paraId="0C7058C9">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A5874">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5</w:t>
            </w: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029312">
            <w:pPr>
              <w:jc w:val="center"/>
              <w:rPr>
                <w:rFonts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38DC2">
            <w:pPr>
              <w:widowControl/>
              <w:jc w:val="center"/>
              <w:textAlignment w:val="center"/>
              <w:rPr>
                <w:rFonts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附属设施养护</w:t>
            </w:r>
          </w:p>
          <w:p w14:paraId="4DDA68C1">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（含电器设备）</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1AE65">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套</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4D515">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44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D3677">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17600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2E0BC">
            <w:pPr>
              <w:jc w:val="center"/>
              <w:rPr>
                <w:rFonts w:ascii="仿宋_GB2312" w:hAnsi="仿宋_GB2312" w:eastAsia="仿宋_GB2312" w:cs="仿宋_GB2312"/>
                <w:color w:val="000000"/>
                <w:sz w:val="20"/>
                <w:szCs w:val="20"/>
              </w:rPr>
            </w:pPr>
          </w:p>
        </w:tc>
      </w:tr>
      <w:tr w14:paraId="270EF688">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1DFB3">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6</w:t>
            </w: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B9EA9D">
            <w:pPr>
              <w:jc w:val="center"/>
              <w:rPr>
                <w:rFonts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FE773">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拦河栅</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B6D19">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C2468">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44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72076">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6600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2BEC4">
            <w:pPr>
              <w:jc w:val="center"/>
              <w:rPr>
                <w:rFonts w:ascii="仿宋_GB2312" w:hAnsi="仿宋_GB2312" w:eastAsia="仿宋_GB2312" w:cs="仿宋_GB2312"/>
                <w:color w:val="000000"/>
                <w:sz w:val="20"/>
                <w:szCs w:val="20"/>
              </w:rPr>
            </w:pPr>
          </w:p>
        </w:tc>
      </w:tr>
      <w:tr w14:paraId="33261DA7">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78D77">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7</w:t>
            </w: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7AAFB1">
            <w:pPr>
              <w:jc w:val="center"/>
              <w:rPr>
                <w:rFonts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AEDDE">
            <w:pPr>
              <w:widowControl/>
              <w:jc w:val="center"/>
              <w:textAlignment w:val="center"/>
              <w:rPr>
                <w:rFonts w:hint="eastAsia" w:ascii="仿宋_GB2312" w:hAnsi="仿宋_GB2312" w:eastAsia="仿宋_GB2312" w:cs="仿宋_GB2312"/>
                <w:color w:val="000000"/>
                <w:sz w:val="20"/>
                <w:szCs w:val="20"/>
                <w:lang w:eastAsia="zh-CN"/>
              </w:rPr>
            </w:pPr>
            <w:r>
              <w:rPr>
                <w:rFonts w:hint="eastAsia" w:ascii="仿宋_GB2312" w:hAnsi="仿宋_GB2312" w:eastAsia="仿宋_GB2312" w:cs="仿宋_GB2312"/>
                <w:color w:val="000000"/>
                <w:kern w:val="0"/>
                <w:sz w:val="20"/>
                <w:szCs w:val="20"/>
                <w:lang w:eastAsia="zh-CN"/>
              </w:rPr>
              <w:t>机房四周散水修补</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53E4C">
            <w:pPr>
              <w:jc w:val="center"/>
              <w:rPr>
                <w:rFonts w:hint="eastAsia" w:ascii="仿宋_GB2312" w:hAnsi="仿宋_GB2312" w:eastAsia="仿宋_GB2312" w:cs="仿宋_GB2312"/>
                <w:color w:val="000000"/>
                <w:sz w:val="20"/>
                <w:szCs w:val="20"/>
                <w:lang w:eastAsia="zh-CN"/>
              </w:rPr>
            </w:pPr>
            <w:r>
              <w:rPr>
                <w:rFonts w:hint="eastAsia" w:ascii="仿宋_GB2312" w:hAnsi="仿宋_GB2312" w:eastAsia="仿宋_GB2312" w:cs="仿宋_GB2312"/>
                <w:color w:val="000000"/>
                <w:sz w:val="20"/>
                <w:szCs w:val="20"/>
                <w:lang w:eastAsia="zh-CN"/>
              </w:rPr>
              <w:t>座</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4D2D6">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44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2FC35">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22000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A1134">
            <w:pPr>
              <w:jc w:val="center"/>
              <w:rPr>
                <w:rFonts w:ascii="仿宋_GB2312" w:hAnsi="仿宋_GB2312" w:eastAsia="仿宋_GB2312" w:cs="仿宋_GB2312"/>
                <w:color w:val="000000"/>
                <w:sz w:val="20"/>
                <w:szCs w:val="20"/>
              </w:rPr>
            </w:pPr>
          </w:p>
        </w:tc>
      </w:tr>
      <w:tr w14:paraId="044597C6">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tcBorders>
            <w:shd w:val="clear" w:color="auto" w:fill="auto"/>
            <w:vAlign w:val="center"/>
          </w:tcPr>
          <w:p w14:paraId="3AAD24B7">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8</w:t>
            </w:r>
          </w:p>
        </w:tc>
        <w:tc>
          <w:tcPr>
            <w:tcW w:w="855" w:type="dxa"/>
            <w:vMerge w:val="restart"/>
            <w:tcBorders>
              <w:top w:val="single" w:color="000000" w:sz="4" w:space="0"/>
              <w:left w:val="single" w:color="000000" w:sz="4" w:space="0"/>
            </w:tcBorders>
            <w:shd w:val="clear" w:color="auto" w:fill="auto"/>
            <w:vAlign w:val="center"/>
          </w:tcPr>
          <w:p w14:paraId="09E29EA4">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灌溉渠道及配套渠系建筑物</w:t>
            </w: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15CCA">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地下干</w:t>
            </w:r>
            <w:r>
              <w:rPr>
                <w:rFonts w:hint="eastAsia" w:ascii="仿宋_GB2312" w:hAnsi="仿宋_GB2312" w:eastAsia="仿宋_GB2312" w:cs="仿宋_GB2312"/>
                <w:color w:val="000000"/>
                <w:kern w:val="0"/>
                <w:sz w:val="20"/>
                <w:szCs w:val="20"/>
                <w:lang w:eastAsia="zh-CN"/>
              </w:rPr>
              <w:t>支</w:t>
            </w:r>
            <w:r>
              <w:rPr>
                <w:rFonts w:hint="eastAsia" w:ascii="仿宋_GB2312" w:hAnsi="仿宋_GB2312" w:eastAsia="仿宋_GB2312" w:cs="仿宋_GB2312"/>
                <w:color w:val="000000"/>
                <w:kern w:val="0"/>
                <w:sz w:val="20"/>
                <w:szCs w:val="20"/>
              </w:rPr>
              <w:t>渠</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2BC54">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米</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0048F">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21502</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6053E">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29693</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22705">
            <w:pPr>
              <w:jc w:val="center"/>
              <w:rPr>
                <w:rFonts w:ascii="仿宋_GB2312" w:hAnsi="仿宋_GB2312" w:eastAsia="仿宋_GB2312" w:cs="仿宋_GB2312"/>
                <w:color w:val="000000"/>
                <w:sz w:val="20"/>
                <w:szCs w:val="20"/>
              </w:rPr>
            </w:pPr>
          </w:p>
        </w:tc>
      </w:tr>
      <w:tr w14:paraId="1EA04B09">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tcBorders>
            <w:shd w:val="clear" w:color="auto" w:fill="auto"/>
            <w:vAlign w:val="center"/>
          </w:tcPr>
          <w:p w14:paraId="1544077E">
            <w:pPr>
              <w:widowControl/>
              <w:jc w:val="center"/>
              <w:textAlignment w:val="center"/>
              <w:rPr>
                <w:rFonts w:hint="eastAsia" w:ascii="仿宋_GB2312" w:hAnsi="仿宋_GB2312" w:eastAsia="仿宋_GB2312" w:cs="仿宋_GB2312"/>
                <w:color w:val="000000"/>
                <w:sz w:val="20"/>
                <w:szCs w:val="20"/>
                <w:lang w:eastAsia="zh-CN"/>
              </w:rPr>
            </w:pPr>
            <w:r>
              <w:rPr>
                <w:rFonts w:hint="eastAsia" w:ascii="仿宋_GB2312" w:hAnsi="仿宋_GB2312" w:eastAsia="仿宋_GB2312" w:cs="仿宋_GB2312"/>
                <w:color w:val="000000"/>
                <w:kern w:val="0"/>
                <w:sz w:val="20"/>
                <w:szCs w:val="20"/>
                <w:lang w:val="en-US" w:eastAsia="zh-CN"/>
              </w:rPr>
              <w:t>9</w:t>
            </w:r>
          </w:p>
        </w:tc>
        <w:tc>
          <w:tcPr>
            <w:tcW w:w="855" w:type="dxa"/>
            <w:vMerge w:val="continue"/>
            <w:tcBorders>
              <w:top w:val="single" w:color="000000" w:sz="4" w:space="0"/>
              <w:left w:val="single" w:color="000000" w:sz="4" w:space="0"/>
            </w:tcBorders>
            <w:shd w:val="clear" w:color="auto" w:fill="auto"/>
            <w:vAlign w:val="center"/>
          </w:tcPr>
          <w:p w14:paraId="73131F43">
            <w:pPr>
              <w:jc w:val="center"/>
              <w:rPr>
                <w:rFonts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50FC6">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衬砌干</w:t>
            </w:r>
            <w:r>
              <w:rPr>
                <w:rFonts w:hint="eastAsia" w:ascii="仿宋_GB2312" w:hAnsi="仿宋_GB2312" w:eastAsia="仿宋_GB2312" w:cs="仿宋_GB2312"/>
                <w:color w:val="000000"/>
                <w:kern w:val="0"/>
                <w:sz w:val="20"/>
                <w:szCs w:val="20"/>
                <w:lang w:eastAsia="zh-CN"/>
              </w:rPr>
              <w:t>支</w:t>
            </w:r>
            <w:r>
              <w:rPr>
                <w:rFonts w:hint="eastAsia" w:ascii="仿宋_GB2312" w:hAnsi="仿宋_GB2312" w:eastAsia="仿宋_GB2312" w:cs="仿宋_GB2312"/>
                <w:color w:val="000000"/>
                <w:kern w:val="0"/>
                <w:sz w:val="20"/>
                <w:szCs w:val="20"/>
              </w:rPr>
              <w:t>渠</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078F7">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米</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C420A">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151331</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EC967">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121065</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099FC">
            <w:pPr>
              <w:jc w:val="center"/>
              <w:rPr>
                <w:rFonts w:ascii="仿宋_GB2312" w:hAnsi="仿宋_GB2312" w:eastAsia="仿宋_GB2312" w:cs="仿宋_GB2312"/>
                <w:color w:val="000000"/>
                <w:sz w:val="20"/>
                <w:szCs w:val="20"/>
              </w:rPr>
            </w:pPr>
          </w:p>
        </w:tc>
      </w:tr>
      <w:tr w14:paraId="14EFADDC">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tcBorders>
            <w:shd w:val="clear" w:color="auto" w:fill="auto"/>
            <w:vAlign w:val="center"/>
          </w:tcPr>
          <w:p w14:paraId="2D4969EB">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13</w:t>
            </w:r>
          </w:p>
        </w:tc>
        <w:tc>
          <w:tcPr>
            <w:tcW w:w="855" w:type="dxa"/>
            <w:vMerge w:val="continue"/>
            <w:tcBorders>
              <w:top w:val="single" w:color="000000" w:sz="4" w:space="0"/>
              <w:left w:val="single" w:color="000000" w:sz="4" w:space="0"/>
            </w:tcBorders>
            <w:shd w:val="clear" w:color="auto" w:fill="auto"/>
            <w:vAlign w:val="center"/>
          </w:tcPr>
          <w:p w14:paraId="4D2178FD">
            <w:pPr>
              <w:jc w:val="center"/>
              <w:rPr>
                <w:rFonts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B2984">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渡槽</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6C586">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座</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34F32">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26</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F86F4">
            <w:pPr>
              <w:widowControl/>
              <w:jc w:val="center"/>
              <w:textAlignment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7800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FE72D">
            <w:pPr>
              <w:jc w:val="center"/>
              <w:rPr>
                <w:rFonts w:ascii="仿宋_GB2312" w:hAnsi="仿宋_GB2312" w:eastAsia="仿宋_GB2312" w:cs="仿宋_GB2312"/>
                <w:color w:val="000000"/>
                <w:sz w:val="20"/>
                <w:szCs w:val="20"/>
              </w:rPr>
            </w:pPr>
          </w:p>
        </w:tc>
      </w:tr>
      <w:tr w14:paraId="22F937EB">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tcBorders>
            <w:shd w:val="clear" w:color="auto" w:fill="auto"/>
            <w:vAlign w:val="center"/>
          </w:tcPr>
          <w:p w14:paraId="293DEA9E">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15</w:t>
            </w:r>
          </w:p>
        </w:tc>
        <w:tc>
          <w:tcPr>
            <w:tcW w:w="855" w:type="dxa"/>
            <w:vMerge w:val="continue"/>
            <w:tcBorders>
              <w:top w:val="single" w:color="000000" w:sz="4" w:space="0"/>
              <w:left w:val="single" w:color="000000" w:sz="4" w:space="0"/>
            </w:tcBorders>
            <w:shd w:val="clear" w:color="auto" w:fill="auto"/>
            <w:vAlign w:val="center"/>
          </w:tcPr>
          <w:p w14:paraId="1CDCCA59">
            <w:pPr>
              <w:jc w:val="center"/>
              <w:rPr>
                <w:rFonts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AA5E2">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田间涵洞</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8701F">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座</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B4E37">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89</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040FA">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31030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D77AA">
            <w:pPr>
              <w:jc w:val="center"/>
              <w:rPr>
                <w:rFonts w:ascii="仿宋_GB2312" w:hAnsi="仿宋_GB2312" w:eastAsia="仿宋_GB2312" w:cs="仿宋_GB2312"/>
                <w:color w:val="000000"/>
                <w:sz w:val="20"/>
                <w:szCs w:val="20"/>
              </w:rPr>
            </w:pPr>
          </w:p>
        </w:tc>
      </w:tr>
      <w:tr w14:paraId="02E94B75">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tcBorders>
            <w:shd w:val="clear" w:color="auto" w:fill="auto"/>
            <w:vAlign w:val="center"/>
          </w:tcPr>
          <w:p w14:paraId="7C0A259F">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16</w:t>
            </w:r>
          </w:p>
        </w:tc>
        <w:tc>
          <w:tcPr>
            <w:tcW w:w="855" w:type="dxa"/>
            <w:vMerge w:val="continue"/>
            <w:tcBorders>
              <w:top w:val="single" w:color="000000" w:sz="4" w:space="0"/>
              <w:left w:val="single" w:color="000000" w:sz="4" w:space="0"/>
            </w:tcBorders>
            <w:shd w:val="clear" w:color="auto" w:fill="auto"/>
            <w:vAlign w:val="center"/>
          </w:tcPr>
          <w:p w14:paraId="7E3C9303">
            <w:pPr>
              <w:jc w:val="center"/>
              <w:rPr>
                <w:rFonts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4BA65">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田间排水沟渠</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13260">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米</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E7B97">
            <w:pPr>
              <w:jc w:val="center"/>
              <w:rPr>
                <w:rFonts w:hint="eastAsia"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0</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7B26E">
            <w:pPr>
              <w:jc w:val="center"/>
              <w:rPr>
                <w:rFonts w:hint="eastAsia"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95AED">
            <w:pPr>
              <w:jc w:val="center"/>
              <w:rPr>
                <w:rFonts w:ascii="仿宋_GB2312" w:hAnsi="仿宋_GB2312" w:eastAsia="仿宋_GB2312" w:cs="仿宋_GB2312"/>
                <w:color w:val="000000"/>
                <w:sz w:val="20"/>
                <w:szCs w:val="20"/>
              </w:rPr>
            </w:pPr>
          </w:p>
        </w:tc>
      </w:tr>
      <w:tr w14:paraId="7F632418">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tcBorders>
            <w:shd w:val="clear" w:color="auto" w:fill="auto"/>
            <w:vAlign w:val="center"/>
          </w:tcPr>
          <w:p w14:paraId="1B9AF758">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17</w:t>
            </w:r>
          </w:p>
        </w:tc>
        <w:tc>
          <w:tcPr>
            <w:tcW w:w="855" w:type="dxa"/>
            <w:vMerge w:val="continue"/>
            <w:tcBorders>
              <w:top w:val="single" w:color="000000" w:sz="4" w:space="0"/>
              <w:left w:val="single" w:color="000000" w:sz="4" w:space="0"/>
            </w:tcBorders>
            <w:shd w:val="clear" w:color="auto" w:fill="auto"/>
            <w:vAlign w:val="center"/>
          </w:tcPr>
          <w:p w14:paraId="2427D0A5">
            <w:pPr>
              <w:jc w:val="center"/>
              <w:rPr>
                <w:rFonts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16B94">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倒虹吸</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57C1E">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道</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077C4">
            <w:pPr>
              <w:jc w:val="center"/>
              <w:rPr>
                <w:rFonts w:hint="eastAsia"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5</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8FF24">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3500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D22A1">
            <w:pPr>
              <w:jc w:val="center"/>
              <w:rPr>
                <w:rFonts w:ascii="仿宋_GB2312" w:hAnsi="仿宋_GB2312" w:eastAsia="仿宋_GB2312" w:cs="仿宋_GB2312"/>
                <w:color w:val="000000"/>
                <w:sz w:val="20"/>
                <w:szCs w:val="20"/>
              </w:rPr>
            </w:pPr>
          </w:p>
        </w:tc>
      </w:tr>
      <w:tr w14:paraId="6D32C735">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000000" w:sz="4" w:space="0"/>
            </w:tcBorders>
            <w:shd w:val="clear" w:color="auto" w:fill="auto"/>
            <w:vAlign w:val="center"/>
          </w:tcPr>
          <w:p w14:paraId="377226AF">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18</w:t>
            </w:r>
          </w:p>
        </w:tc>
        <w:tc>
          <w:tcPr>
            <w:tcW w:w="855" w:type="dxa"/>
            <w:vMerge w:val="continue"/>
            <w:tcBorders>
              <w:top w:val="single" w:color="000000" w:sz="4" w:space="0"/>
              <w:left w:val="single" w:color="000000" w:sz="4" w:space="0"/>
            </w:tcBorders>
            <w:shd w:val="clear" w:color="auto" w:fill="auto"/>
            <w:vAlign w:val="center"/>
          </w:tcPr>
          <w:p w14:paraId="2D2641FA">
            <w:pPr>
              <w:jc w:val="center"/>
              <w:rPr>
                <w:rFonts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89AFE">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放水口</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412DC">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座</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ADE0A">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220</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61F4D">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2200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20F59">
            <w:pPr>
              <w:jc w:val="center"/>
              <w:rPr>
                <w:rFonts w:ascii="仿宋_GB2312" w:hAnsi="仿宋_GB2312" w:eastAsia="仿宋_GB2312" w:cs="仿宋_GB2312"/>
                <w:color w:val="000000"/>
                <w:sz w:val="20"/>
                <w:szCs w:val="20"/>
              </w:rPr>
            </w:pPr>
          </w:p>
        </w:tc>
      </w:tr>
      <w:tr w14:paraId="43C1DFFC">
        <w:tblPrEx>
          <w:tblCellMar>
            <w:top w:w="15" w:type="dxa"/>
            <w:left w:w="15" w:type="dxa"/>
            <w:bottom w:w="15" w:type="dxa"/>
            <w:right w:w="15" w:type="dxa"/>
          </w:tblCellMar>
        </w:tblPrEx>
        <w:trPr>
          <w:jc w:val="center"/>
        </w:trPr>
        <w:tc>
          <w:tcPr>
            <w:tcW w:w="624" w:type="dxa"/>
            <w:tcBorders>
              <w:top w:val="single" w:color="000000" w:sz="4" w:space="0"/>
              <w:left w:val="single" w:color="000000" w:sz="4" w:space="0"/>
              <w:bottom w:val="single" w:color="auto" w:sz="4" w:space="0"/>
            </w:tcBorders>
            <w:shd w:val="clear" w:color="auto" w:fill="auto"/>
            <w:vAlign w:val="center"/>
          </w:tcPr>
          <w:p w14:paraId="52F1E113">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19</w:t>
            </w:r>
          </w:p>
        </w:tc>
        <w:tc>
          <w:tcPr>
            <w:tcW w:w="855" w:type="dxa"/>
            <w:vMerge w:val="continue"/>
            <w:tcBorders>
              <w:top w:val="single" w:color="000000" w:sz="4" w:space="0"/>
              <w:left w:val="single" w:color="000000" w:sz="4" w:space="0"/>
              <w:bottom w:val="single" w:color="auto" w:sz="4" w:space="0"/>
            </w:tcBorders>
            <w:shd w:val="clear" w:color="auto" w:fill="auto"/>
            <w:vAlign w:val="center"/>
          </w:tcPr>
          <w:p w14:paraId="5244DCC0">
            <w:pPr>
              <w:jc w:val="center"/>
              <w:rPr>
                <w:rFonts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FB9B1">
            <w:pPr>
              <w:widowControl/>
              <w:jc w:val="center"/>
              <w:textAlignment w:val="center"/>
              <w:rPr>
                <w:rFonts w:hint="eastAsia" w:ascii="仿宋_GB2312" w:hAnsi="仿宋_GB2312" w:eastAsia="仿宋_GB2312" w:cs="仿宋_GB2312"/>
                <w:color w:val="000000"/>
                <w:sz w:val="20"/>
                <w:szCs w:val="20"/>
                <w:lang w:eastAsia="zh-CN"/>
              </w:rPr>
            </w:pPr>
            <w:r>
              <w:rPr>
                <w:rFonts w:hint="eastAsia" w:ascii="仿宋_GB2312" w:hAnsi="仿宋_GB2312" w:eastAsia="仿宋_GB2312" w:cs="仿宋_GB2312"/>
                <w:color w:val="000000"/>
                <w:kern w:val="0"/>
                <w:sz w:val="20"/>
                <w:szCs w:val="20"/>
                <w:lang w:eastAsia="zh-CN"/>
              </w:rPr>
              <w:t>水闸</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BF981">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座</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85A78">
            <w:pPr>
              <w:jc w:val="center"/>
              <w:rPr>
                <w:rFonts w:hint="eastAsia"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2</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11BE9">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4800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E04BB">
            <w:pPr>
              <w:jc w:val="center"/>
              <w:rPr>
                <w:rFonts w:ascii="仿宋_GB2312" w:hAnsi="仿宋_GB2312" w:eastAsia="仿宋_GB2312" w:cs="仿宋_GB2312"/>
                <w:color w:val="000000"/>
                <w:sz w:val="20"/>
                <w:szCs w:val="20"/>
              </w:rPr>
            </w:pPr>
          </w:p>
        </w:tc>
      </w:tr>
      <w:tr w14:paraId="4477DB41">
        <w:tblPrEx>
          <w:tblCellMar>
            <w:top w:w="15" w:type="dxa"/>
            <w:left w:w="15" w:type="dxa"/>
            <w:bottom w:w="15" w:type="dxa"/>
            <w:right w:w="15" w:type="dxa"/>
          </w:tblCellMar>
        </w:tblPrEx>
        <w:trPr>
          <w:jc w:val="center"/>
        </w:trPr>
        <w:tc>
          <w:tcPr>
            <w:tcW w:w="624" w:type="dxa"/>
            <w:tcBorders>
              <w:top w:val="single" w:color="auto" w:sz="4" w:space="0"/>
              <w:left w:val="single" w:color="000000" w:sz="4" w:space="0"/>
              <w:bottom w:val="single" w:color="auto" w:sz="4" w:space="0"/>
            </w:tcBorders>
            <w:shd w:val="clear" w:color="auto" w:fill="auto"/>
            <w:vAlign w:val="center"/>
          </w:tcPr>
          <w:p w14:paraId="241BAD2D">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20</w:t>
            </w:r>
          </w:p>
        </w:tc>
        <w:tc>
          <w:tcPr>
            <w:tcW w:w="855" w:type="dxa"/>
            <w:tcBorders>
              <w:top w:val="single" w:color="auto" w:sz="4" w:space="0"/>
              <w:left w:val="single" w:color="000000" w:sz="4" w:space="0"/>
              <w:bottom w:val="single" w:color="auto" w:sz="4" w:space="0"/>
            </w:tcBorders>
            <w:shd w:val="clear" w:color="auto" w:fill="auto"/>
            <w:vAlign w:val="center"/>
          </w:tcPr>
          <w:p w14:paraId="0F162186">
            <w:pPr>
              <w:jc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rPr>
              <w:t>道路</w:t>
            </w: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B7582">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田间道路</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1898E">
            <w:pPr>
              <w:widowControl/>
              <w:jc w:val="center"/>
              <w:textAlignment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平方米</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BD334">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415000</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F734F">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93000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2AF06">
            <w:pPr>
              <w:jc w:val="center"/>
              <w:rPr>
                <w:rFonts w:ascii="仿宋_GB2312" w:hAnsi="仿宋_GB2312" w:eastAsia="仿宋_GB2312" w:cs="仿宋_GB2312"/>
                <w:color w:val="000000"/>
                <w:sz w:val="20"/>
                <w:szCs w:val="20"/>
              </w:rPr>
            </w:pPr>
          </w:p>
        </w:tc>
      </w:tr>
      <w:tr w14:paraId="54083938">
        <w:tblPrEx>
          <w:tblCellMar>
            <w:top w:w="15" w:type="dxa"/>
            <w:left w:w="15" w:type="dxa"/>
            <w:bottom w:w="15" w:type="dxa"/>
            <w:right w:w="15" w:type="dxa"/>
          </w:tblCellMar>
        </w:tblPrEx>
        <w:trPr>
          <w:jc w:val="center"/>
        </w:trPr>
        <w:tc>
          <w:tcPr>
            <w:tcW w:w="624" w:type="dxa"/>
            <w:vMerge w:val="restart"/>
            <w:tcBorders>
              <w:top w:val="single" w:color="auto" w:sz="4" w:space="0"/>
              <w:left w:val="single" w:color="000000" w:sz="4" w:space="0"/>
            </w:tcBorders>
            <w:shd w:val="clear" w:color="auto" w:fill="auto"/>
            <w:vAlign w:val="center"/>
          </w:tcPr>
          <w:p w14:paraId="1451A49A">
            <w:pPr>
              <w:widowControl/>
              <w:jc w:val="center"/>
              <w:textAlignment w:val="center"/>
              <w:rPr>
                <w:rFonts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21</w:t>
            </w:r>
          </w:p>
        </w:tc>
        <w:tc>
          <w:tcPr>
            <w:tcW w:w="855" w:type="dxa"/>
            <w:vMerge w:val="restart"/>
            <w:tcBorders>
              <w:top w:val="single" w:color="auto" w:sz="4" w:space="0"/>
              <w:left w:val="single" w:color="000000" w:sz="4" w:space="0"/>
            </w:tcBorders>
            <w:shd w:val="clear" w:color="auto" w:fill="auto"/>
            <w:vAlign w:val="center"/>
          </w:tcPr>
          <w:p w14:paraId="128F7C92">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优化项目</w:t>
            </w: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2EFF5">
            <w:pPr>
              <w:widowControl/>
              <w:jc w:val="center"/>
              <w:textAlignment w:val="center"/>
              <w:rPr>
                <w:rFonts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泵站提升</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5A386">
            <w:pPr>
              <w:widowControl/>
              <w:jc w:val="center"/>
              <w:textAlignment w:val="center"/>
              <w:rPr>
                <w:rFonts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座</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989F2">
            <w:pPr>
              <w:jc w:val="center"/>
              <w:rPr>
                <w:rFonts w:hint="eastAsia"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8</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5A686">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512000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0F76A">
            <w:pPr>
              <w:jc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rPr>
              <w:t>机泵机组大修、翻修、机房整新、更换门窗8座。</w:t>
            </w:r>
          </w:p>
        </w:tc>
      </w:tr>
      <w:tr w14:paraId="2ADE9648">
        <w:tblPrEx>
          <w:tblCellMar>
            <w:top w:w="15" w:type="dxa"/>
            <w:left w:w="15" w:type="dxa"/>
            <w:bottom w:w="15" w:type="dxa"/>
            <w:right w:w="15" w:type="dxa"/>
          </w:tblCellMar>
        </w:tblPrEx>
        <w:trPr>
          <w:jc w:val="center"/>
        </w:trPr>
        <w:tc>
          <w:tcPr>
            <w:tcW w:w="624" w:type="dxa"/>
            <w:vMerge w:val="continue"/>
            <w:tcBorders>
              <w:left w:val="single" w:color="000000" w:sz="4" w:space="0"/>
            </w:tcBorders>
            <w:shd w:val="clear" w:color="auto" w:fill="auto"/>
            <w:vAlign w:val="center"/>
          </w:tcPr>
          <w:p w14:paraId="1297D02C">
            <w:pPr>
              <w:widowControl/>
              <w:jc w:val="center"/>
              <w:textAlignment w:val="center"/>
              <w:rPr>
                <w:rFonts w:hint="eastAsia" w:ascii="仿宋_GB2312" w:hAnsi="仿宋_GB2312" w:eastAsia="仿宋_GB2312" w:cs="仿宋_GB2312"/>
                <w:color w:val="000000"/>
                <w:kern w:val="0"/>
                <w:sz w:val="20"/>
                <w:szCs w:val="20"/>
              </w:rPr>
            </w:pPr>
          </w:p>
        </w:tc>
        <w:tc>
          <w:tcPr>
            <w:tcW w:w="855" w:type="dxa"/>
            <w:vMerge w:val="continue"/>
            <w:tcBorders>
              <w:left w:val="single" w:color="000000" w:sz="4" w:space="0"/>
            </w:tcBorders>
            <w:shd w:val="clear" w:color="auto" w:fill="auto"/>
            <w:vAlign w:val="center"/>
          </w:tcPr>
          <w:p w14:paraId="0E50ED11">
            <w:pPr>
              <w:jc w:val="center"/>
              <w:rPr>
                <w:rFonts w:hint="eastAsia"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0AC20">
            <w:pPr>
              <w:widowControl/>
              <w:jc w:val="center"/>
              <w:textAlignment w:val="center"/>
              <w:rPr>
                <w:rFonts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渠道提升</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94392">
            <w:pPr>
              <w:widowControl/>
              <w:jc w:val="center"/>
              <w:textAlignment w:val="center"/>
              <w:rPr>
                <w:rFonts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米</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21669">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1000</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3ACC7">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308782</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59F7B">
            <w:pPr>
              <w:jc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rPr>
              <w:t>老旧渠道拆除翻新。</w:t>
            </w:r>
          </w:p>
        </w:tc>
      </w:tr>
      <w:tr w14:paraId="34011128">
        <w:tblPrEx>
          <w:tblCellMar>
            <w:top w:w="15" w:type="dxa"/>
            <w:left w:w="15" w:type="dxa"/>
            <w:bottom w:w="15" w:type="dxa"/>
            <w:right w:w="15" w:type="dxa"/>
          </w:tblCellMar>
        </w:tblPrEx>
        <w:trPr>
          <w:jc w:val="center"/>
        </w:trPr>
        <w:tc>
          <w:tcPr>
            <w:tcW w:w="624" w:type="dxa"/>
            <w:vMerge w:val="continue"/>
            <w:tcBorders>
              <w:left w:val="single" w:color="000000" w:sz="4" w:space="0"/>
            </w:tcBorders>
            <w:shd w:val="clear" w:color="auto" w:fill="auto"/>
            <w:vAlign w:val="center"/>
          </w:tcPr>
          <w:p w14:paraId="6F1DB952">
            <w:pPr>
              <w:widowControl/>
              <w:jc w:val="center"/>
              <w:textAlignment w:val="center"/>
              <w:rPr>
                <w:rFonts w:hint="eastAsia" w:ascii="仿宋_GB2312" w:hAnsi="仿宋_GB2312" w:eastAsia="仿宋_GB2312" w:cs="仿宋_GB2312"/>
                <w:color w:val="000000"/>
                <w:kern w:val="0"/>
                <w:sz w:val="20"/>
                <w:szCs w:val="20"/>
              </w:rPr>
            </w:pPr>
          </w:p>
        </w:tc>
        <w:tc>
          <w:tcPr>
            <w:tcW w:w="855" w:type="dxa"/>
            <w:vMerge w:val="continue"/>
            <w:tcBorders>
              <w:left w:val="single" w:color="000000" w:sz="4" w:space="0"/>
            </w:tcBorders>
            <w:shd w:val="clear" w:color="auto" w:fill="auto"/>
            <w:vAlign w:val="center"/>
          </w:tcPr>
          <w:p w14:paraId="40781D17">
            <w:pPr>
              <w:jc w:val="center"/>
              <w:rPr>
                <w:rFonts w:hint="eastAsia"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0A6A8">
            <w:pPr>
              <w:widowControl/>
              <w:jc w:val="center"/>
              <w:textAlignment w:val="center"/>
              <w:rPr>
                <w:rFonts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田间道路提升</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2D61D">
            <w:pPr>
              <w:widowControl/>
              <w:jc w:val="center"/>
              <w:textAlignment w:val="center"/>
              <w:rPr>
                <w:rFonts w:hint="eastAsia" w:ascii="仿宋_GB2312" w:hAnsi="仿宋_GB2312" w:eastAsia="仿宋_GB2312" w:cs="仿宋_GB2312"/>
                <w:color w:val="000000"/>
                <w:kern w:val="0"/>
                <w:sz w:val="20"/>
                <w:szCs w:val="20"/>
                <w:lang w:val="en-US" w:eastAsia="zh-CN"/>
              </w:rPr>
            </w:pPr>
            <w:r>
              <w:rPr>
                <w:rFonts w:hint="eastAsia" w:ascii="仿宋_GB2312" w:hAnsi="仿宋_GB2312" w:eastAsia="仿宋_GB2312" w:cs="仿宋_GB2312"/>
                <w:color w:val="000000"/>
                <w:kern w:val="0"/>
                <w:sz w:val="20"/>
                <w:szCs w:val="20"/>
                <w:lang w:val="en-US" w:eastAsia="zh-CN"/>
              </w:rPr>
              <w:t>平方米</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94C76">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1426</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5FAF0">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327980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E87E7">
            <w:pPr>
              <w:jc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rPr>
              <w:t>老旧路面拆除、浇筑翻新</w:t>
            </w:r>
            <w:r>
              <w:rPr>
                <w:rFonts w:hint="eastAsia" w:ascii="仿宋_GB2312" w:hAnsi="仿宋_GB2312" w:eastAsia="仿宋_GB2312" w:cs="仿宋_GB2312"/>
                <w:color w:val="000000"/>
                <w:sz w:val="20"/>
                <w:szCs w:val="20"/>
                <w:lang w:val="en-US" w:eastAsia="zh-CN"/>
              </w:rPr>
              <w:t>1426</w:t>
            </w:r>
            <w:r>
              <w:rPr>
                <w:rFonts w:hint="eastAsia" w:ascii="仿宋_GB2312" w:hAnsi="仿宋_GB2312" w:eastAsia="仿宋_GB2312" w:cs="仿宋_GB2312"/>
                <w:color w:val="000000"/>
                <w:sz w:val="20"/>
                <w:szCs w:val="20"/>
              </w:rPr>
              <w:t>平方米（根据实际施工工艺计算费用）</w:t>
            </w:r>
          </w:p>
        </w:tc>
      </w:tr>
      <w:tr w14:paraId="1912450F">
        <w:tblPrEx>
          <w:tblCellMar>
            <w:top w:w="15" w:type="dxa"/>
            <w:left w:w="15" w:type="dxa"/>
            <w:bottom w:w="15" w:type="dxa"/>
            <w:right w:w="15" w:type="dxa"/>
          </w:tblCellMar>
        </w:tblPrEx>
        <w:trPr>
          <w:trHeight w:val="340" w:hRule="atLeast"/>
          <w:jc w:val="center"/>
        </w:trPr>
        <w:tc>
          <w:tcPr>
            <w:tcW w:w="624" w:type="dxa"/>
            <w:vMerge w:val="continue"/>
            <w:tcBorders>
              <w:left w:val="single" w:color="000000" w:sz="4" w:space="0"/>
            </w:tcBorders>
            <w:shd w:val="clear" w:color="auto" w:fill="auto"/>
            <w:vAlign w:val="center"/>
          </w:tcPr>
          <w:p w14:paraId="5E048135">
            <w:pPr>
              <w:widowControl/>
              <w:jc w:val="center"/>
              <w:textAlignment w:val="center"/>
              <w:rPr>
                <w:rFonts w:hint="eastAsia" w:ascii="仿宋_GB2312" w:hAnsi="仿宋_GB2312" w:eastAsia="仿宋_GB2312" w:cs="仿宋_GB2312"/>
                <w:color w:val="000000"/>
                <w:kern w:val="0"/>
                <w:sz w:val="20"/>
                <w:szCs w:val="20"/>
              </w:rPr>
            </w:pPr>
          </w:p>
        </w:tc>
        <w:tc>
          <w:tcPr>
            <w:tcW w:w="855" w:type="dxa"/>
            <w:vMerge w:val="continue"/>
            <w:tcBorders>
              <w:left w:val="single" w:color="000000" w:sz="4" w:space="0"/>
            </w:tcBorders>
            <w:shd w:val="clear" w:color="auto" w:fill="auto"/>
            <w:vAlign w:val="center"/>
          </w:tcPr>
          <w:p w14:paraId="6249FEFF">
            <w:pPr>
              <w:jc w:val="center"/>
              <w:rPr>
                <w:rFonts w:hint="eastAsia"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34FDC">
            <w:pPr>
              <w:widowControl/>
              <w:jc w:val="center"/>
              <w:textAlignment w:val="center"/>
              <w:rPr>
                <w:rFonts w:hint="eastAsia"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多元化养护</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8C181">
            <w:pPr>
              <w:widowControl/>
              <w:jc w:val="center"/>
              <w:textAlignment w:val="center"/>
              <w:rPr>
                <w:rFonts w:ascii="仿宋_GB2312" w:hAnsi="仿宋_GB2312" w:eastAsia="仿宋_GB2312" w:cs="仿宋_GB2312"/>
                <w:color w:val="000000"/>
                <w:kern w:val="0"/>
                <w:sz w:val="20"/>
                <w:szCs w:val="20"/>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6C5F4">
            <w:pPr>
              <w:jc w:val="center"/>
              <w:rPr>
                <w:rFonts w:ascii="仿宋_GB2312" w:hAnsi="仿宋_GB2312" w:eastAsia="仿宋_GB2312" w:cs="仿宋_GB2312"/>
                <w:color w:val="000000"/>
                <w:sz w:val="20"/>
                <w:szCs w:val="20"/>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2910D">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200000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AC002">
            <w:pPr>
              <w:jc w:val="center"/>
              <w:rPr>
                <w:rFonts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rPr>
              <w:t>以工代赈</w:t>
            </w:r>
          </w:p>
        </w:tc>
      </w:tr>
      <w:tr w14:paraId="31276148">
        <w:tblPrEx>
          <w:tblCellMar>
            <w:top w:w="15" w:type="dxa"/>
            <w:left w:w="15" w:type="dxa"/>
            <w:bottom w:w="15" w:type="dxa"/>
            <w:right w:w="15" w:type="dxa"/>
          </w:tblCellMar>
        </w:tblPrEx>
        <w:trPr>
          <w:jc w:val="center"/>
        </w:trPr>
        <w:tc>
          <w:tcPr>
            <w:tcW w:w="624" w:type="dxa"/>
            <w:tcBorders>
              <w:left w:val="single" w:color="000000" w:sz="4" w:space="0"/>
              <w:bottom w:val="single" w:color="auto" w:sz="4" w:space="0"/>
            </w:tcBorders>
            <w:shd w:val="clear" w:color="auto" w:fill="auto"/>
            <w:vAlign w:val="center"/>
          </w:tcPr>
          <w:p w14:paraId="21A8089B">
            <w:pPr>
              <w:widowControl/>
              <w:jc w:val="center"/>
              <w:textAlignment w:val="center"/>
              <w:rPr>
                <w:rFonts w:hint="eastAsia" w:ascii="仿宋_GB2312" w:hAnsi="仿宋_GB2312" w:eastAsia="仿宋_GB2312" w:cs="仿宋_GB2312"/>
                <w:color w:val="000000"/>
                <w:kern w:val="0"/>
                <w:sz w:val="20"/>
                <w:szCs w:val="20"/>
              </w:rPr>
            </w:pPr>
          </w:p>
        </w:tc>
        <w:tc>
          <w:tcPr>
            <w:tcW w:w="855" w:type="dxa"/>
            <w:tcBorders>
              <w:left w:val="single" w:color="000000" w:sz="4" w:space="0"/>
              <w:bottom w:val="single" w:color="auto" w:sz="4" w:space="0"/>
            </w:tcBorders>
            <w:shd w:val="clear" w:color="auto" w:fill="auto"/>
            <w:vAlign w:val="center"/>
          </w:tcPr>
          <w:p w14:paraId="7C8F0AFC">
            <w:pPr>
              <w:jc w:val="center"/>
              <w:rPr>
                <w:rFonts w:hint="eastAsia" w:ascii="仿宋_GB2312" w:hAnsi="仿宋_GB2312" w:eastAsia="仿宋_GB2312" w:cs="仿宋_GB2312"/>
                <w:color w:val="000000"/>
                <w:sz w:val="20"/>
                <w:szCs w:val="20"/>
              </w:rPr>
            </w:pP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1C08A">
            <w:pPr>
              <w:widowControl/>
              <w:jc w:val="center"/>
              <w:textAlignment w:val="center"/>
              <w:rPr>
                <w:rFonts w:hint="eastAsia" w:ascii="仿宋_GB2312" w:hAnsi="仿宋_GB2312" w:eastAsia="仿宋_GB2312" w:cs="仿宋_GB2312"/>
                <w:color w:val="000000"/>
                <w:kern w:val="0"/>
                <w:sz w:val="20"/>
                <w:szCs w:val="20"/>
                <w:lang w:eastAsia="zh-CN"/>
              </w:rPr>
            </w:pPr>
            <w:r>
              <w:rPr>
                <w:rFonts w:hint="eastAsia" w:ascii="仿宋_GB2312" w:hAnsi="仿宋_GB2312" w:eastAsia="仿宋_GB2312" w:cs="仿宋_GB2312"/>
                <w:color w:val="000000"/>
                <w:kern w:val="0"/>
                <w:sz w:val="20"/>
                <w:szCs w:val="20"/>
                <w:lang w:eastAsia="zh-CN"/>
              </w:rPr>
              <w:t>合计</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18E68">
            <w:pPr>
              <w:widowControl/>
              <w:jc w:val="center"/>
              <w:textAlignment w:val="center"/>
              <w:rPr>
                <w:rFonts w:ascii="仿宋_GB2312" w:hAnsi="仿宋_GB2312" w:eastAsia="仿宋_GB2312" w:cs="仿宋_GB2312"/>
                <w:color w:val="000000"/>
                <w:kern w:val="0"/>
                <w:sz w:val="20"/>
                <w:szCs w:val="20"/>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F18B6">
            <w:pPr>
              <w:jc w:val="center"/>
              <w:rPr>
                <w:rFonts w:ascii="仿宋_GB2312" w:hAnsi="仿宋_GB2312" w:eastAsia="仿宋_GB2312" w:cs="仿宋_GB2312"/>
                <w:color w:val="000000"/>
                <w:sz w:val="20"/>
                <w:szCs w:val="20"/>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52449">
            <w:pPr>
              <w:jc w:val="center"/>
              <w:rPr>
                <w:rFonts w:hint="default" w:ascii="仿宋_GB2312" w:hAnsi="仿宋_GB2312" w:eastAsia="仿宋_GB2312" w:cs="仿宋_GB2312"/>
                <w:color w:val="000000"/>
                <w:sz w:val="20"/>
                <w:szCs w:val="20"/>
                <w:lang w:val="en-US" w:eastAsia="zh-CN"/>
              </w:rPr>
            </w:pPr>
            <w:r>
              <w:rPr>
                <w:rFonts w:hint="eastAsia" w:ascii="仿宋_GB2312" w:hAnsi="仿宋_GB2312" w:eastAsia="仿宋_GB2312" w:cs="仿宋_GB2312"/>
                <w:color w:val="000000"/>
                <w:sz w:val="20"/>
                <w:szCs w:val="20"/>
                <w:lang w:val="en-US" w:eastAsia="zh-CN"/>
              </w:rPr>
              <w:t>1860700</w:t>
            </w:r>
          </w:p>
        </w:tc>
        <w:tc>
          <w:tcPr>
            <w:tcW w:w="17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169F9">
            <w:pPr>
              <w:jc w:val="center"/>
              <w:rPr>
                <w:rFonts w:hint="eastAsia" w:ascii="仿宋_GB2312" w:hAnsi="仿宋_GB2312" w:eastAsia="仿宋_GB2312" w:cs="仿宋_GB2312"/>
                <w:color w:val="000000"/>
                <w:sz w:val="20"/>
                <w:szCs w:val="20"/>
              </w:rPr>
            </w:pPr>
          </w:p>
        </w:tc>
      </w:tr>
    </w:tbl>
    <w:p w14:paraId="2A473C25">
      <w:pPr>
        <w:spacing w:line="560" w:lineRule="exact"/>
        <w:jc w:val="both"/>
        <w:rPr>
          <w:rFonts w:ascii="仿宋_GB2312" w:hAnsi="仿宋" w:eastAsia="仿宋_GB2312"/>
          <w:sz w:val="32"/>
          <w:szCs w:val="32"/>
        </w:rPr>
        <w:sectPr>
          <w:footerReference r:id="rId3" w:type="default"/>
          <w:pgSz w:w="11906" w:h="16838"/>
          <w:pgMar w:top="2098" w:right="1474" w:bottom="1984" w:left="1587" w:header="851" w:footer="992" w:gutter="0"/>
          <w:pgNumType w:fmt="numberInDash"/>
          <w:cols w:space="425" w:num="1"/>
          <w:docGrid w:type="lines" w:linePitch="312" w:charSpace="0"/>
        </w:sectPr>
      </w:pPr>
    </w:p>
    <w:p w14:paraId="77F74147">
      <w:pPr>
        <w:spacing w:line="560" w:lineRule="exact"/>
        <w:jc w:val="left"/>
        <w:rPr>
          <w:rFonts w:hint="eastAsia" w:ascii="黑体" w:hAnsi="黑体" w:eastAsia="黑体" w:cs="黑体"/>
          <w:b w:val="0"/>
          <w:bCs w:val="0"/>
          <w:sz w:val="32"/>
          <w:szCs w:val="32"/>
        </w:rPr>
      </w:pPr>
      <w:r>
        <w:rPr>
          <w:rFonts w:hint="eastAsia" w:ascii="黑体" w:hAnsi="黑体" w:eastAsia="黑体" w:cs="黑体"/>
          <w:b w:val="0"/>
          <w:bCs w:val="0"/>
          <w:sz w:val="32"/>
          <w:szCs w:val="32"/>
        </w:rPr>
        <w:t>附件2：</w:t>
      </w:r>
    </w:p>
    <w:p w14:paraId="7E3FCA57">
      <w:pPr>
        <w:spacing w:line="560" w:lineRule="exact"/>
        <w:jc w:val="center"/>
        <w:rPr>
          <w:rFonts w:ascii="仿宋_GB2312" w:hAnsi="仿宋" w:eastAsia="仿宋_GB2312"/>
          <w:sz w:val="32"/>
          <w:szCs w:val="32"/>
        </w:rPr>
      </w:pPr>
      <w:r>
        <w:rPr>
          <w:rFonts w:hint="eastAsia" w:ascii="仿宋_GB2312" w:hAnsi="仿宋" w:eastAsia="仿宋_GB2312"/>
          <w:sz w:val="32"/>
          <w:szCs w:val="32"/>
        </w:rPr>
        <w:t>202</w:t>
      </w:r>
      <w:r>
        <w:rPr>
          <w:rFonts w:hint="eastAsia" w:ascii="仿宋_GB2312" w:hAnsi="仿宋" w:eastAsia="仿宋_GB2312"/>
          <w:sz w:val="32"/>
          <w:szCs w:val="32"/>
          <w:lang w:val="en-US" w:eastAsia="zh-CN"/>
        </w:rPr>
        <w:t>5</w:t>
      </w:r>
      <w:r>
        <w:rPr>
          <w:rFonts w:hint="eastAsia" w:ascii="仿宋_GB2312" w:hAnsi="仿宋" w:eastAsia="仿宋_GB2312"/>
          <w:sz w:val="32"/>
          <w:szCs w:val="32"/>
        </w:rPr>
        <w:t>年</w:t>
      </w:r>
      <w:r>
        <w:rPr>
          <w:rFonts w:hint="eastAsia" w:ascii="仿宋_GB2312" w:hAnsi="仿宋" w:eastAsia="仿宋_GB2312"/>
          <w:sz w:val="32"/>
          <w:szCs w:val="32"/>
          <w:lang w:eastAsia="zh-CN"/>
        </w:rPr>
        <w:t>中兴</w:t>
      </w:r>
      <w:r>
        <w:rPr>
          <w:rFonts w:hint="eastAsia" w:ascii="仿宋_GB2312" w:hAnsi="仿宋" w:eastAsia="仿宋_GB2312"/>
          <w:sz w:val="32"/>
          <w:szCs w:val="32"/>
        </w:rPr>
        <w:t>镇农田基础设施管护模式计划表</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4"/>
        <w:gridCol w:w="2264"/>
        <w:gridCol w:w="2266"/>
        <w:gridCol w:w="2267"/>
      </w:tblGrid>
      <w:tr w14:paraId="4DC14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2264" w:type="dxa"/>
            <w:vAlign w:val="center"/>
          </w:tcPr>
          <w:p w14:paraId="35C6C782">
            <w:pPr>
              <w:widowControl/>
              <w:jc w:val="center"/>
              <w:textAlignment w:val="center"/>
              <w:rPr>
                <w:rFonts w:ascii="仿宋_GB2312" w:hAnsi="仿宋_GB2312" w:eastAsia="仿宋_GB2312" w:cs="仿宋_GB2312"/>
                <w:b/>
                <w:color w:val="000000"/>
                <w:kern w:val="0"/>
                <w:sz w:val="20"/>
                <w:szCs w:val="20"/>
              </w:rPr>
            </w:pPr>
            <w:r>
              <w:rPr>
                <w:rFonts w:hint="eastAsia" w:ascii="仿宋_GB2312" w:hAnsi="仿宋_GB2312" w:eastAsia="仿宋_GB2312" w:cs="仿宋_GB2312"/>
                <w:b/>
                <w:color w:val="000000"/>
                <w:kern w:val="0"/>
                <w:sz w:val="20"/>
                <w:szCs w:val="20"/>
              </w:rPr>
              <w:t>序号</w:t>
            </w:r>
          </w:p>
        </w:tc>
        <w:tc>
          <w:tcPr>
            <w:tcW w:w="2264" w:type="dxa"/>
            <w:vAlign w:val="center"/>
          </w:tcPr>
          <w:p w14:paraId="7941D89A">
            <w:pPr>
              <w:widowControl/>
              <w:jc w:val="center"/>
              <w:textAlignment w:val="center"/>
              <w:rPr>
                <w:rFonts w:ascii="仿宋_GB2312" w:hAnsi="仿宋_GB2312" w:eastAsia="仿宋_GB2312" w:cs="仿宋_GB2312"/>
                <w:b/>
                <w:color w:val="000000"/>
                <w:kern w:val="0"/>
                <w:sz w:val="20"/>
                <w:szCs w:val="20"/>
              </w:rPr>
            </w:pPr>
            <w:r>
              <w:rPr>
                <w:rFonts w:hint="eastAsia" w:ascii="仿宋_GB2312" w:hAnsi="仿宋_GB2312" w:eastAsia="仿宋_GB2312" w:cs="仿宋_GB2312"/>
                <w:b/>
                <w:color w:val="000000"/>
                <w:kern w:val="0"/>
                <w:sz w:val="20"/>
                <w:szCs w:val="20"/>
              </w:rPr>
              <w:t>模式</w:t>
            </w:r>
          </w:p>
        </w:tc>
        <w:tc>
          <w:tcPr>
            <w:tcW w:w="2266" w:type="dxa"/>
            <w:vAlign w:val="center"/>
          </w:tcPr>
          <w:p w14:paraId="28003E47">
            <w:pPr>
              <w:widowControl/>
              <w:jc w:val="center"/>
              <w:textAlignment w:val="center"/>
              <w:rPr>
                <w:rFonts w:ascii="仿宋_GB2312" w:hAnsi="仿宋_GB2312" w:eastAsia="仿宋_GB2312" w:cs="仿宋_GB2312"/>
                <w:b/>
                <w:color w:val="000000"/>
                <w:kern w:val="0"/>
                <w:sz w:val="20"/>
                <w:szCs w:val="20"/>
              </w:rPr>
            </w:pPr>
            <w:r>
              <w:rPr>
                <w:rFonts w:hint="eastAsia" w:ascii="仿宋_GB2312" w:hAnsi="仿宋_GB2312" w:eastAsia="仿宋_GB2312" w:cs="仿宋_GB2312"/>
                <w:b/>
                <w:color w:val="000000"/>
                <w:kern w:val="0"/>
                <w:sz w:val="20"/>
                <w:szCs w:val="20"/>
              </w:rPr>
              <w:t>管护单位（主体）</w:t>
            </w:r>
          </w:p>
        </w:tc>
        <w:tc>
          <w:tcPr>
            <w:tcW w:w="2267" w:type="dxa"/>
            <w:vAlign w:val="center"/>
          </w:tcPr>
          <w:p w14:paraId="265D30AA">
            <w:pPr>
              <w:widowControl/>
              <w:jc w:val="center"/>
              <w:textAlignment w:val="center"/>
              <w:rPr>
                <w:rFonts w:ascii="仿宋_GB2312" w:hAnsi="仿宋_GB2312" w:eastAsia="仿宋_GB2312" w:cs="仿宋_GB2312"/>
                <w:b/>
                <w:color w:val="000000"/>
                <w:kern w:val="0"/>
                <w:sz w:val="20"/>
                <w:szCs w:val="20"/>
              </w:rPr>
            </w:pPr>
            <w:r>
              <w:rPr>
                <w:rFonts w:hint="eastAsia" w:ascii="仿宋_GB2312" w:hAnsi="仿宋_GB2312" w:eastAsia="仿宋_GB2312" w:cs="仿宋_GB2312"/>
                <w:b/>
                <w:color w:val="000000"/>
                <w:kern w:val="0"/>
                <w:sz w:val="20"/>
                <w:szCs w:val="20"/>
              </w:rPr>
              <w:t>管护面积</w:t>
            </w:r>
          </w:p>
        </w:tc>
      </w:tr>
      <w:tr w14:paraId="5EAA3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2264" w:type="dxa"/>
            <w:vAlign w:val="center"/>
          </w:tcPr>
          <w:p w14:paraId="45C67BA5">
            <w:pPr>
              <w:widowControl/>
              <w:jc w:val="center"/>
              <w:textAlignment w:val="center"/>
              <w:rPr>
                <w:rFonts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1</w:t>
            </w:r>
          </w:p>
        </w:tc>
        <w:tc>
          <w:tcPr>
            <w:tcW w:w="2264" w:type="dxa"/>
            <w:vAlign w:val="center"/>
          </w:tcPr>
          <w:p w14:paraId="62EC6088">
            <w:pPr>
              <w:widowControl/>
              <w:jc w:val="center"/>
              <w:textAlignment w:val="center"/>
              <w:rPr>
                <w:rFonts w:hint="eastAsia" w:ascii="仿宋_GB2312" w:hAnsi="仿宋_GB2312" w:eastAsia="仿宋_GB2312" w:cs="仿宋_GB2312"/>
                <w:b/>
                <w:color w:val="000000"/>
                <w:kern w:val="0"/>
                <w:sz w:val="20"/>
                <w:szCs w:val="20"/>
                <w:lang w:eastAsia="zh-CN"/>
              </w:rPr>
            </w:pPr>
            <w:r>
              <w:rPr>
                <w:rFonts w:hint="eastAsia" w:ascii="仿宋_GB2312" w:hAnsi="仿宋_GB2312" w:eastAsia="仿宋_GB2312" w:cs="仿宋_GB2312"/>
                <w:b/>
                <w:color w:val="000000"/>
                <w:kern w:val="0"/>
                <w:sz w:val="20"/>
                <w:szCs w:val="20"/>
                <w:lang w:eastAsia="zh-CN"/>
              </w:rPr>
              <w:t>第三方管护</w:t>
            </w:r>
          </w:p>
        </w:tc>
        <w:tc>
          <w:tcPr>
            <w:tcW w:w="2266" w:type="dxa"/>
            <w:vAlign w:val="center"/>
          </w:tcPr>
          <w:p w14:paraId="181981B5">
            <w:pPr>
              <w:widowControl/>
              <w:jc w:val="center"/>
              <w:textAlignment w:val="center"/>
              <w:rPr>
                <w:rFonts w:hint="eastAsia" w:ascii="仿宋_GB2312" w:hAnsi="仿宋_GB2312" w:eastAsia="仿宋_GB2312" w:cs="仿宋_GB2312"/>
                <w:b/>
                <w:color w:val="000000"/>
                <w:kern w:val="0"/>
                <w:sz w:val="20"/>
                <w:szCs w:val="20"/>
              </w:rPr>
            </w:pPr>
            <w:r>
              <w:rPr>
                <w:rFonts w:hint="eastAsia" w:ascii="仿宋_GB2312" w:hAnsi="仿宋_GB2312" w:eastAsia="仿宋_GB2312" w:cs="仿宋_GB2312"/>
                <w:b/>
                <w:color w:val="000000"/>
                <w:kern w:val="0"/>
                <w:sz w:val="20"/>
                <w:szCs w:val="20"/>
                <w:lang w:eastAsia="zh-CN"/>
              </w:rPr>
              <w:t>中兴镇人民政府</w:t>
            </w:r>
          </w:p>
        </w:tc>
        <w:tc>
          <w:tcPr>
            <w:tcW w:w="2267" w:type="dxa"/>
            <w:vAlign w:val="center"/>
          </w:tcPr>
          <w:p w14:paraId="3C9B679F">
            <w:pPr>
              <w:widowControl/>
              <w:jc w:val="center"/>
              <w:textAlignment w:val="center"/>
              <w:rPr>
                <w:rFonts w:hint="eastAsia" w:ascii="仿宋_GB2312" w:hAnsi="仿宋_GB2312" w:eastAsia="仿宋_GB2312" w:cs="仿宋_GB2312"/>
                <w:b/>
                <w:color w:val="000000"/>
                <w:kern w:val="0"/>
                <w:sz w:val="20"/>
                <w:szCs w:val="20"/>
              </w:rPr>
            </w:pPr>
            <w:r>
              <w:rPr>
                <w:rFonts w:hint="eastAsia" w:ascii="仿宋_GB2312" w:hAnsi="仿宋_GB2312" w:eastAsia="仿宋_GB2312" w:cs="仿宋_GB2312"/>
                <w:b/>
                <w:color w:val="000000"/>
                <w:kern w:val="0"/>
                <w:sz w:val="20"/>
                <w:szCs w:val="20"/>
                <w:lang w:val="en-US" w:eastAsia="zh-CN"/>
              </w:rPr>
              <w:t>20759亩</w:t>
            </w:r>
          </w:p>
        </w:tc>
      </w:tr>
      <w:tr w14:paraId="3F9D6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264" w:type="dxa"/>
            <w:vAlign w:val="center"/>
          </w:tcPr>
          <w:p w14:paraId="4EA00759">
            <w:pPr>
              <w:widowControl/>
              <w:jc w:val="center"/>
              <w:textAlignment w:val="center"/>
              <w:rPr>
                <w:rFonts w:ascii="仿宋_GB2312" w:hAnsi="仿宋_GB2312" w:eastAsia="仿宋_GB2312" w:cs="仿宋_GB2312"/>
                <w:color w:val="000000"/>
                <w:kern w:val="0"/>
                <w:sz w:val="20"/>
                <w:szCs w:val="20"/>
              </w:rPr>
            </w:pPr>
            <w:r>
              <w:rPr>
                <w:rFonts w:hint="eastAsia" w:ascii="仿宋_GB2312" w:hAnsi="仿宋_GB2312" w:eastAsia="仿宋_GB2312" w:cs="仿宋_GB2312"/>
                <w:color w:val="000000"/>
                <w:kern w:val="0"/>
                <w:sz w:val="20"/>
                <w:szCs w:val="20"/>
              </w:rPr>
              <w:t>2</w:t>
            </w:r>
          </w:p>
        </w:tc>
        <w:tc>
          <w:tcPr>
            <w:tcW w:w="2264" w:type="dxa"/>
            <w:vAlign w:val="center"/>
          </w:tcPr>
          <w:p w14:paraId="3DDB12BB">
            <w:pPr>
              <w:widowControl/>
              <w:jc w:val="center"/>
              <w:textAlignment w:val="center"/>
              <w:rPr>
                <w:rFonts w:hint="eastAsia" w:ascii="仿宋_GB2312" w:hAnsi="仿宋_GB2312" w:eastAsia="仿宋_GB2312" w:cs="仿宋_GB2312"/>
                <w:b/>
                <w:color w:val="000000"/>
                <w:kern w:val="0"/>
                <w:sz w:val="20"/>
                <w:szCs w:val="20"/>
              </w:rPr>
            </w:pPr>
            <w:r>
              <w:rPr>
                <w:rFonts w:hint="eastAsia" w:ascii="仿宋_GB2312" w:hAnsi="仿宋_GB2312" w:eastAsia="仿宋_GB2312" w:cs="仿宋_GB2312"/>
                <w:b/>
                <w:color w:val="000000"/>
                <w:kern w:val="0"/>
                <w:sz w:val="20"/>
                <w:szCs w:val="20"/>
                <w:lang w:eastAsia="zh-CN"/>
              </w:rPr>
              <w:t>村级组织集中管护</w:t>
            </w:r>
          </w:p>
        </w:tc>
        <w:tc>
          <w:tcPr>
            <w:tcW w:w="2266" w:type="dxa"/>
            <w:vAlign w:val="center"/>
          </w:tcPr>
          <w:p w14:paraId="37938953">
            <w:pPr>
              <w:widowControl/>
              <w:jc w:val="center"/>
              <w:textAlignment w:val="center"/>
              <w:rPr>
                <w:rFonts w:hint="eastAsia" w:ascii="仿宋_GB2312" w:hAnsi="仿宋_GB2312" w:eastAsia="仿宋_GB2312" w:cs="仿宋_GB2312"/>
                <w:b/>
                <w:color w:val="000000"/>
                <w:kern w:val="0"/>
                <w:sz w:val="20"/>
                <w:szCs w:val="20"/>
                <w:lang w:eastAsia="zh-CN"/>
              </w:rPr>
            </w:pPr>
            <w:r>
              <w:rPr>
                <w:rFonts w:hint="eastAsia" w:ascii="仿宋_GB2312" w:hAnsi="仿宋_GB2312" w:eastAsia="仿宋_GB2312" w:cs="仿宋_GB2312"/>
                <w:b/>
                <w:color w:val="000000"/>
                <w:kern w:val="0"/>
                <w:sz w:val="20"/>
                <w:szCs w:val="20"/>
                <w:lang w:eastAsia="zh-CN"/>
              </w:rPr>
              <w:t>中兴镇人民政府</w:t>
            </w:r>
          </w:p>
        </w:tc>
        <w:tc>
          <w:tcPr>
            <w:tcW w:w="2267" w:type="dxa"/>
            <w:vAlign w:val="center"/>
          </w:tcPr>
          <w:p w14:paraId="3C432ACB">
            <w:pPr>
              <w:widowControl/>
              <w:jc w:val="center"/>
              <w:textAlignment w:val="center"/>
              <w:rPr>
                <w:rFonts w:hint="default" w:ascii="仿宋_GB2312" w:hAnsi="仿宋_GB2312" w:eastAsia="仿宋_GB2312" w:cs="仿宋_GB2312"/>
                <w:b/>
                <w:color w:val="000000"/>
                <w:kern w:val="0"/>
                <w:sz w:val="20"/>
                <w:szCs w:val="20"/>
                <w:lang w:val="en-US" w:eastAsia="zh-CN"/>
              </w:rPr>
            </w:pPr>
            <w:r>
              <w:rPr>
                <w:rFonts w:hint="eastAsia" w:ascii="仿宋_GB2312" w:hAnsi="仿宋_GB2312" w:eastAsia="仿宋_GB2312" w:cs="仿宋_GB2312"/>
                <w:b/>
                <w:color w:val="000000"/>
                <w:kern w:val="0"/>
                <w:sz w:val="20"/>
                <w:szCs w:val="20"/>
                <w:lang w:val="en-US" w:eastAsia="zh-CN"/>
              </w:rPr>
              <w:t>2500亩</w:t>
            </w:r>
          </w:p>
        </w:tc>
      </w:tr>
    </w:tbl>
    <w:p w14:paraId="4E6014A0">
      <w:pPr>
        <w:keepNext w:val="0"/>
        <w:keepLines w:val="0"/>
        <w:pageBreakBefore w:val="0"/>
        <w:kinsoku/>
        <w:overflowPunct/>
        <w:topLinePunct w:val="0"/>
        <w:autoSpaceDE/>
        <w:autoSpaceDN/>
        <w:bidi w:val="0"/>
        <w:spacing w:line="560" w:lineRule="exact"/>
        <w:textAlignment w:val="auto"/>
        <w:rPr>
          <w:rFonts w:hint="eastAsia" w:ascii="仿宋_GB2312" w:hAnsi="仿宋_GB2312" w:eastAsia="仿宋_GB2312" w:cs="仿宋_GB2312"/>
          <w:sz w:val="32"/>
          <w:szCs w:val="32"/>
        </w:rPr>
      </w:pPr>
    </w:p>
    <w:sectPr>
      <w:footerReference r:id="rId4"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5B291C">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EFBEAA">
                          <w:pPr>
                            <w:pStyle w:val="4"/>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5EFBEAA">
                    <w:pPr>
                      <w:pStyle w:val="4"/>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839F0">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D5798A">
                          <w:pPr>
                            <w:pStyle w:val="4"/>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5</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5D5798A">
                    <w:pPr>
                      <w:pStyle w:val="4"/>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5</w:t>
                    </w:r>
                    <w:r>
                      <w:rPr>
                        <w:rFonts w:hint="eastAsia" w:ascii="宋体" w:hAnsi="宋体" w:eastAsia="宋体" w:cs="宋体"/>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0641562"/>
    <w:multiLevelType w:val="singleLevel"/>
    <w:tmpl w:val="2064156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I2ZTA1NDdjNTdiZGU2MGQ3ZmZkNGIyYzgyMDFjNjQifQ=="/>
  </w:docVars>
  <w:rsids>
    <w:rsidRoot w:val="69767370"/>
    <w:rsid w:val="000C0601"/>
    <w:rsid w:val="00271489"/>
    <w:rsid w:val="008225DC"/>
    <w:rsid w:val="00914DDB"/>
    <w:rsid w:val="00BF272F"/>
    <w:rsid w:val="02DD0E51"/>
    <w:rsid w:val="02E810B8"/>
    <w:rsid w:val="057A08FF"/>
    <w:rsid w:val="07410BB5"/>
    <w:rsid w:val="08693FDA"/>
    <w:rsid w:val="094B17AF"/>
    <w:rsid w:val="09B43129"/>
    <w:rsid w:val="0A464AB2"/>
    <w:rsid w:val="0AAB508B"/>
    <w:rsid w:val="0B6E012E"/>
    <w:rsid w:val="0DC74064"/>
    <w:rsid w:val="0DE54736"/>
    <w:rsid w:val="0FA3140E"/>
    <w:rsid w:val="0FDA7BEF"/>
    <w:rsid w:val="10481AC7"/>
    <w:rsid w:val="111828BB"/>
    <w:rsid w:val="1230099C"/>
    <w:rsid w:val="134F1264"/>
    <w:rsid w:val="13ED781C"/>
    <w:rsid w:val="142572C6"/>
    <w:rsid w:val="14487159"/>
    <w:rsid w:val="156E6A7F"/>
    <w:rsid w:val="15F76628"/>
    <w:rsid w:val="15FC49A0"/>
    <w:rsid w:val="162D3FFC"/>
    <w:rsid w:val="16323349"/>
    <w:rsid w:val="1A763680"/>
    <w:rsid w:val="1A9C12B8"/>
    <w:rsid w:val="1AEB794F"/>
    <w:rsid w:val="1BC47F8B"/>
    <w:rsid w:val="1CBB70AF"/>
    <w:rsid w:val="1D100824"/>
    <w:rsid w:val="1EA07AFE"/>
    <w:rsid w:val="1EC667D6"/>
    <w:rsid w:val="1F0949B0"/>
    <w:rsid w:val="1FA51DB8"/>
    <w:rsid w:val="214C5800"/>
    <w:rsid w:val="21524FB4"/>
    <w:rsid w:val="217D6264"/>
    <w:rsid w:val="233078E0"/>
    <w:rsid w:val="25540833"/>
    <w:rsid w:val="276C3F96"/>
    <w:rsid w:val="279B2BBE"/>
    <w:rsid w:val="27A84519"/>
    <w:rsid w:val="27F07296"/>
    <w:rsid w:val="28815585"/>
    <w:rsid w:val="2899246E"/>
    <w:rsid w:val="29B22406"/>
    <w:rsid w:val="2A5F405F"/>
    <w:rsid w:val="2BD55B8E"/>
    <w:rsid w:val="2BD84ACC"/>
    <w:rsid w:val="2C9FEED7"/>
    <w:rsid w:val="2CC00A73"/>
    <w:rsid w:val="34967594"/>
    <w:rsid w:val="36741AC1"/>
    <w:rsid w:val="37E00C6D"/>
    <w:rsid w:val="39BD36C8"/>
    <w:rsid w:val="3A796388"/>
    <w:rsid w:val="3B8528C4"/>
    <w:rsid w:val="3BC85813"/>
    <w:rsid w:val="3BC9431F"/>
    <w:rsid w:val="3BDE1FBB"/>
    <w:rsid w:val="3BE804CE"/>
    <w:rsid w:val="3CCD7054"/>
    <w:rsid w:val="3DAA23E5"/>
    <w:rsid w:val="3DDD670F"/>
    <w:rsid w:val="3EF556C0"/>
    <w:rsid w:val="3EFFDE63"/>
    <w:rsid w:val="3F2A7CC6"/>
    <w:rsid w:val="445E5735"/>
    <w:rsid w:val="45BC53D4"/>
    <w:rsid w:val="47952EC3"/>
    <w:rsid w:val="491A732A"/>
    <w:rsid w:val="4980196D"/>
    <w:rsid w:val="49CC0018"/>
    <w:rsid w:val="4A590F64"/>
    <w:rsid w:val="4B48163A"/>
    <w:rsid w:val="4C6A470C"/>
    <w:rsid w:val="503350CF"/>
    <w:rsid w:val="529647BB"/>
    <w:rsid w:val="52F144E3"/>
    <w:rsid w:val="537E4466"/>
    <w:rsid w:val="54C2248E"/>
    <w:rsid w:val="55B20980"/>
    <w:rsid w:val="55FF0F8F"/>
    <w:rsid w:val="56E2080F"/>
    <w:rsid w:val="57174680"/>
    <w:rsid w:val="594B79B6"/>
    <w:rsid w:val="5B281D40"/>
    <w:rsid w:val="5EA566B7"/>
    <w:rsid w:val="5EFC1AA3"/>
    <w:rsid w:val="5EFFA0BE"/>
    <w:rsid w:val="5FBF405F"/>
    <w:rsid w:val="5FD37666"/>
    <w:rsid w:val="60BE04BF"/>
    <w:rsid w:val="61D65E66"/>
    <w:rsid w:val="62DE79F5"/>
    <w:rsid w:val="62FC4972"/>
    <w:rsid w:val="633A3AD4"/>
    <w:rsid w:val="64A256B5"/>
    <w:rsid w:val="650B5A44"/>
    <w:rsid w:val="65D41220"/>
    <w:rsid w:val="69767370"/>
    <w:rsid w:val="69D123B2"/>
    <w:rsid w:val="6B2E6CD0"/>
    <w:rsid w:val="6B5A4F2D"/>
    <w:rsid w:val="6BA94010"/>
    <w:rsid w:val="6C8C211C"/>
    <w:rsid w:val="6DE4548A"/>
    <w:rsid w:val="6E366C49"/>
    <w:rsid w:val="6E7F5538"/>
    <w:rsid w:val="6F7A30D2"/>
    <w:rsid w:val="6F7F34E4"/>
    <w:rsid w:val="6FBE4411"/>
    <w:rsid w:val="6FDD18FD"/>
    <w:rsid w:val="6FF78537"/>
    <w:rsid w:val="72175C2D"/>
    <w:rsid w:val="72F42F7E"/>
    <w:rsid w:val="7364052C"/>
    <w:rsid w:val="757D0353"/>
    <w:rsid w:val="7709258C"/>
    <w:rsid w:val="78740FDF"/>
    <w:rsid w:val="78B96E08"/>
    <w:rsid w:val="79CA04D6"/>
    <w:rsid w:val="79DACFCF"/>
    <w:rsid w:val="79E87505"/>
    <w:rsid w:val="7AE71FCB"/>
    <w:rsid w:val="7B07030C"/>
    <w:rsid w:val="7B6C5EA6"/>
    <w:rsid w:val="7C3F24B3"/>
    <w:rsid w:val="7F7E8765"/>
    <w:rsid w:val="BFFBCA7C"/>
    <w:rsid w:val="DE77638D"/>
    <w:rsid w:val="DEFFB304"/>
    <w:rsid w:val="DFFFBF61"/>
    <w:rsid w:val="E1EFF359"/>
    <w:rsid w:val="EB77A761"/>
    <w:rsid w:val="FDDCFFB5"/>
    <w:rsid w:val="FFDD09E8"/>
    <w:rsid w:val="FFDF155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Normal Indent"/>
    <w:basedOn w:val="1"/>
    <w:unhideWhenUsed/>
    <w:qFormat/>
    <w:uiPriority w:val="99"/>
    <w:pPr>
      <w:spacing w:line="460" w:lineRule="exact"/>
      <w:ind w:firstLine="420"/>
    </w:pPr>
    <w:rPr>
      <w:rFonts w:ascii="宋体" w:hAnsi="宋体"/>
      <w:spacing w:val="-2"/>
      <w:sz w:val="24"/>
    </w:rPr>
  </w:style>
  <w:style w:type="paragraph" w:styleId="3">
    <w:name w:val="Body Text"/>
    <w:basedOn w:val="1"/>
    <w:unhideWhenUsed/>
    <w:qFormat/>
    <w:uiPriority w:val="99"/>
    <w:rPr>
      <w:rFonts w:ascii="宋体" w:hAnsi="宋体" w:eastAsia="宋体" w:cs="宋体"/>
      <w:sz w:val="28"/>
      <w:szCs w:val="28"/>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page number"/>
    <w:basedOn w:val="9"/>
    <w:qFormat/>
    <w:uiPriority w:val="99"/>
    <w:rPr>
      <w:rFonts w:cs="Times New Roma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上海市崇明区农业农村委员会</Company>
  <Pages>6</Pages>
  <Words>1036</Words>
  <Characters>1262</Characters>
  <Lines>5</Lines>
  <Paragraphs>1</Paragraphs>
  <TotalTime>3</TotalTime>
  <ScaleCrop>false</ScaleCrop>
  <LinksUpToDate>false</LinksUpToDate>
  <CharactersWithSpaces>1344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2021-03-10T05:46:00Z</dcterms:created>
  <dc:creator>白牛车</dc:creator>
  <cp:lastModifiedBy>Administrator</cp:lastModifiedBy>
  <cp:lastPrinted>2025-02-10T08:03:00Z</cp:lastPrinted>
  <dcterms:modified xsi:type="dcterms:W3CDTF">2025-02-10T08:29:42Z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D6367513FEBE2AA1E960A9672BB8DBCA</vt:lpwstr>
  </property>
  <property fmtid="{D5CDD505-2E9C-101B-9397-08002B2CF9AE}" pid="4" name="KSOTemplateDocerSaveRecord">
    <vt:lpwstr>eyJoZGlkIjoiYTU3Yjk1NzdmN2I4NTAwYTg3NjM3ZWY5Zjg2MzllOTQifQ==</vt:lpwstr>
  </property>
</Properties>
</file>