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方正小标宋简体" w:eastAsia="方正小标宋简体"/>
          <w:sz w:val="36"/>
          <w:szCs w:val="36"/>
          <w:lang w:eastAsia="zh-CN"/>
        </w:rPr>
      </w:pPr>
      <w:r>
        <w:rPr>
          <w:rFonts w:hint="eastAsia" w:ascii="方正小标宋简体" w:eastAsia="方正小标宋简体"/>
          <w:sz w:val="36"/>
          <w:szCs w:val="36"/>
          <w:lang w:eastAsia="zh-CN"/>
        </w:rPr>
        <w:t>崇明区关于促进工业、服务业高质量发展的若干政策</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（草案）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为深入贯彻落实党的二十届四中全会和习近平总书记考察上海重要讲话精神，</w:t>
      </w:r>
      <w:r>
        <w:rPr>
          <w:rFonts w:hint="eastAsia" w:ascii="仿宋_GB2312" w:hAnsi="仿宋_GB2312" w:eastAsia="仿宋_GB2312" w:cs="仿宋_GB2312"/>
          <w:b w:val="0"/>
          <w:bCs w:val="0"/>
          <w:color w:val="auto"/>
          <w:spacing w:val="0"/>
          <w:sz w:val="32"/>
          <w:szCs w:val="32"/>
          <w:highlight w:val="none"/>
          <w:u w:val="none"/>
          <w:lang w:eastAsia="zh-CN"/>
        </w:rPr>
        <w:t>创造更加公平、更有活力的市场环境</w:t>
      </w:r>
      <w:r>
        <w:rPr>
          <w:rFonts w:hint="eastAsia" w:ascii="仿宋_GB2312" w:eastAsia="仿宋_GB2312"/>
          <w:sz w:val="32"/>
          <w:szCs w:val="32"/>
          <w:lang w:eastAsia="zh-CN"/>
        </w:rPr>
        <w:t>，提升产业基础能力和产业链现代化水平，发挥企业在稳定增长、促进创新、增加就业、改善民生等方面的重要作用，助推崇明产业更高质量发展，特制定以下政策。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一、支持对象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eastAsia="仿宋_GB2312"/>
          <w:b w:val="0"/>
          <w:bCs w:val="0"/>
          <w:sz w:val="32"/>
          <w:szCs w:val="32"/>
          <w:lang w:eastAsia="zh-CN"/>
        </w:rPr>
      </w:pPr>
      <w:r>
        <w:rPr>
          <w:rFonts w:hint="eastAsia" w:ascii="仿宋_GB2312" w:hAnsi="仿宋_GB2312" w:eastAsia="仿宋_GB2312" w:cs="仿宋_GB2312"/>
          <w:color w:val="000000"/>
          <w:kern w:val="0"/>
          <w:sz w:val="32"/>
          <w:szCs w:val="32"/>
          <w:lang w:val="en-US" w:eastAsia="zh-CN" w:bidi="ar"/>
        </w:rPr>
        <w:t>符合本区产业发展导向，财务管理制度健全、信用良好，依法在崇明区经营</w:t>
      </w:r>
      <w:r>
        <w:rPr>
          <w:rFonts w:hint="eastAsia" w:ascii="仿宋_GB2312" w:hAnsi="仿宋_GB2312" w:eastAsia="仿宋_GB2312" w:cs="仿宋_GB2312"/>
          <w:b w:val="0"/>
          <w:bCs w:val="0"/>
          <w:color w:val="000000"/>
          <w:kern w:val="0"/>
          <w:sz w:val="32"/>
          <w:szCs w:val="32"/>
          <w:lang w:val="en-US" w:eastAsia="zh-CN" w:bidi="ar"/>
        </w:rPr>
        <w:t>的</w:t>
      </w:r>
      <w:r>
        <w:rPr>
          <w:rFonts w:hint="eastAsia" w:ascii="仿宋_GB2312" w:eastAsia="仿宋_GB2312"/>
          <w:b w:val="0"/>
          <w:bCs w:val="0"/>
          <w:sz w:val="32"/>
          <w:szCs w:val="32"/>
          <w:lang w:eastAsia="zh-CN"/>
        </w:rPr>
        <w:t>工业企业，生产性服务业企业以及批发零售、住宿餐饮、租赁和商务服务业等商贸企业。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黑体" w:hAnsi="黑体" w:eastAsia="黑体"/>
          <w:sz w:val="32"/>
          <w:szCs w:val="32"/>
          <w:lang w:eastAsia="zh-CN"/>
        </w:rPr>
      </w:pPr>
      <w:r>
        <w:rPr>
          <w:rFonts w:hint="eastAsia" w:ascii="黑体" w:hAnsi="黑体" w:eastAsia="黑体"/>
          <w:sz w:val="32"/>
          <w:szCs w:val="32"/>
          <w:lang w:eastAsia="zh-CN"/>
        </w:rPr>
        <w:t>二</w:t>
      </w:r>
      <w:r>
        <w:rPr>
          <w:rFonts w:hint="eastAsia" w:ascii="黑体" w:hAnsi="黑体" w:eastAsia="黑体"/>
          <w:sz w:val="32"/>
          <w:szCs w:val="32"/>
        </w:rPr>
        <w:t>、</w:t>
      </w:r>
      <w:r>
        <w:rPr>
          <w:rFonts w:hint="eastAsia" w:ascii="黑体" w:hAnsi="黑体" w:eastAsia="黑体"/>
          <w:sz w:val="32"/>
          <w:szCs w:val="32"/>
          <w:lang w:eastAsia="zh-CN"/>
        </w:rPr>
        <w:t>支持内容</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支持企业</w:t>
      </w:r>
      <w:r>
        <w:rPr>
          <w:rFonts w:hint="eastAsia" w:ascii="楷体_GB2312" w:hAnsi="楷体_GB2312" w:eastAsia="楷体_GB2312" w:cs="楷体_GB2312"/>
          <w:b/>
          <w:bCs/>
          <w:sz w:val="32"/>
          <w:szCs w:val="32"/>
          <w:lang w:eastAsia="zh-CN"/>
        </w:rPr>
        <w:t>规模提升</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eastAsia="仿宋_GB2312"/>
          <w:sz w:val="32"/>
          <w:szCs w:val="32"/>
          <w:u w:val="none"/>
        </w:rPr>
      </w:pPr>
      <w:r>
        <w:rPr>
          <w:rFonts w:hint="eastAsia" w:ascii="仿宋_GB2312" w:hAnsi="仿宋_GB2312" w:eastAsia="仿宋_GB2312" w:cs="仿宋_GB2312"/>
          <w:b/>
          <w:bCs/>
          <w:sz w:val="32"/>
          <w:szCs w:val="32"/>
          <w:u w:val="none"/>
          <w:lang w:val="en-US" w:eastAsia="zh-CN"/>
        </w:rPr>
        <w:t>1.</w:t>
      </w:r>
      <w:r>
        <w:rPr>
          <w:rFonts w:hint="eastAsia" w:ascii="仿宋_GB2312" w:hAnsi="仿宋_GB2312" w:eastAsia="仿宋_GB2312" w:cs="仿宋_GB2312"/>
          <w:b/>
          <w:bCs/>
          <w:sz w:val="32"/>
          <w:szCs w:val="32"/>
          <w:u w:val="none"/>
          <w:lang w:eastAsia="zh-CN"/>
        </w:rPr>
        <w:t>鼓励企业升规升限</w:t>
      </w:r>
      <w:r>
        <w:rPr>
          <w:rFonts w:hint="eastAsia" w:ascii="楷体_GB2312" w:eastAsia="楷体_GB2312"/>
          <w:sz w:val="32"/>
          <w:szCs w:val="32"/>
          <w:u w:val="none"/>
          <w:lang w:eastAsia="zh-CN"/>
        </w:rPr>
        <w:t>。对</w:t>
      </w:r>
      <w:r>
        <w:rPr>
          <w:rFonts w:hint="eastAsia" w:ascii="仿宋_GB2312" w:eastAsia="仿宋_GB2312"/>
          <w:sz w:val="32"/>
          <w:szCs w:val="32"/>
          <w:u w:val="none"/>
          <w:lang w:eastAsia="zh-CN"/>
        </w:rPr>
        <w:t>首次达到规模以上的工业、服务业企业、限额以上的商贸企业，</w:t>
      </w:r>
      <w:r>
        <w:rPr>
          <w:rFonts w:hint="eastAsia" w:ascii="仿宋_GB2312" w:eastAsia="仿宋_GB2312"/>
          <w:color w:val="auto"/>
          <w:sz w:val="32"/>
          <w:szCs w:val="32"/>
          <w:u w:val="none"/>
        </w:rPr>
        <w:t>给予</w:t>
      </w:r>
      <w:r>
        <w:rPr>
          <w:rFonts w:hint="eastAsia" w:ascii="仿宋_GB2312" w:eastAsia="仿宋_GB2312"/>
          <w:color w:val="auto"/>
          <w:sz w:val="32"/>
          <w:szCs w:val="32"/>
          <w:u w:val="none"/>
          <w:lang w:val="en-US" w:eastAsia="zh-CN"/>
        </w:rPr>
        <w:t>30</w:t>
      </w:r>
      <w:r>
        <w:rPr>
          <w:rFonts w:hint="eastAsia" w:ascii="仿宋_GB2312" w:eastAsia="仿宋_GB2312"/>
          <w:sz w:val="32"/>
          <w:szCs w:val="32"/>
          <w:u w:val="none"/>
        </w:rPr>
        <w:t>万元</w:t>
      </w:r>
      <w:r>
        <w:rPr>
          <w:rFonts w:hint="eastAsia" w:ascii="仿宋_GB2312" w:eastAsia="仿宋_GB2312"/>
          <w:sz w:val="32"/>
          <w:szCs w:val="32"/>
          <w:u w:val="none"/>
          <w:lang w:eastAsia="zh-CN"/>
        </w:rPr>
        <w:t>的</w:t>
      </w:r>
      <w:r>
        <w:rPr>
          <w:rFonts w:hint="eastAsia" w:ascii="仿宋_GB2312" w:eastAsia="仿宋_GB2312"/>
          <w:sz w:val="32"/>
          <w:szCs w:val="32"/>
          <w:u w:val="none"/>
        </w:rPr>
        <w:t>一次性</w:t>
      </w:r>
      <w:r>
        <w:rPr>
          <w:rFonts w:hint="eastAsia" w:ascii="仿宋_GB2312" w:eastAsia="仿宋_GB2312"/>
          <w:sz w:val="32"/>
          <w:szCs w:val="32"/>
          <w:u w:val="none"/>
          <w:lang w:eastAsia="zh-CN"/>
        </w:rPr>
        <w:t>奖励。</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default" w:ascii="仿宋_GB2312" w:eastAsia="仿宋_GB2312"/>
          <w:sz w:val="32"/>
          <w:szCs w:val="32"/>
          <w:highlight w:val="none"/>
          <w:u w:val="none"/>
          <w:lang w:val="en-US" w:eastAsia="zh-CN"/>
        </w:rPr>
      </w:pPr>
      <w:r>
        <w:rPr>
          <w:rFonts w:hint="eastAsia" w:ascii="仿宋_GB2312" w:hAnsi="仿宋_GB2312" w:eastAsia="仿宋_GB2312" w:cs="仿宋_GB2312"/>
          <w:b/>
          <w:bCs/>
          <w:sz w:val="32"/>
          <w:szCs w:val="32"/>
          <w:highlight w:val="none"/>
          <w:u w:val="none"/>
          <w:lang w:val="en-US" w:eastAsia="zh-CN"/>
        </w:rPr>
        <w:t>2.加快产业规模提升</w:t>
      </w:r>
      <w:r>
        <w:rPr>
          <w:rFonts w:hint="eastAsia" w:ascii="楷体_GB2312" w:eastAsia="楷体_GB2312"/>
          <w:b/>
          <w:bCs/>
          <w:sz w:val="32"/>
          <w:szCs w:val="32"/>
          <w:highlight w:val="none"/>
          <w:u w:val="none"/>
          <w:lang w:val="en-US" w:eastAsia="zh-CN"/>
        </w:rPr>
        <w:t>。</w:t>
      </w:r>
      <w:r>
        <w:rPr>
          <w:rFonts w:hint="eastAsia" w:ascii="仿宋_GB2312" w:eastAsia="仿宋_GB2312"/>
          <w:sz w:val="32"/>
          <w:szCs w:val="32"/>
          <w:highlight w:val="none"/>
          <w:u w:val="none"/>
        </w:rPr>
        <w:t>对</w:t>
      </w:r>
      <w:r>
        <w:rPr>
          <w:rFonts w:hint="eastAsia" w:ascii="仿宋_GB2312" w:eastAsia="仿宋_GB2312"/>
          <w:sz w:val="32"/>
          <w:szCs w:val="32"/>
          <w:highlight w:val="none"/>
          <w:u w:val="none"/>
          <w:lang w:eastAsia="zh-CN"/>
        </w:rPr>
        <w:t>工业产值超过</w:t>
      </w:r>
      <w:r>
        <w:rPr>
          <w:rFonts w:hint="eastAsia" w:ascii="仿宋_GB2312" w:eastAsia="仿宋_GB2312"/>
          <w:sz w:val="32"/>
          <w:szCs w:val="32"/>
          <w:highlight w:val="none"/>
          <w:u w:val="none"/>
          <w:lang w:val="en-US" w:eastAsia="zh-CN"/>
        </w:rPr>
        <w:t>2000万元的工业企业</w:t>
      </w:r>
      <w:r>
        <w:rPr>
          <w:rFonts w:hint="eastAsia" w:ascii="仿宋_GB2312" w:eastAsia="仿宋_GB2312"/>
          <w:sz w:val="32"/>
          <w:szCs w:val="32"/>
          <w:highlight w:val="none"/>
          <w:u w:val="none"/>
          <w:lang w:eastAsia="zh-CN"/>
        </w:rPr>
        <w:t>、营业收入超过</w:t>
      </w:r>
      <w:r>
        <w:rPr>
          <w:rFonts w:hint="eastAsia" w:ascii="仿宋_GB2312" w:eastAsia="仿宋_GB2312"/>
          <w:sz w:val="32"/>
          <w:szCs w:val="32"/>
          <w:highlight w:val="none"/>
          <w:u w:val="none"/>
          <w:lang w:val="en-US" w:eastAsia="zh-CN"/>
        </w:rPr>
        <w:t>2000万元</w:t>
      </w:r>
      <w:r>
        <w:rPr>
          <w:rFonts w:hint="eastAsia" w:ascii="仿宋_GB2312" w:eastAsia="仿宋_GB2312"/>
          <w:sz w:val="32"/>
          <w:szCs w:val="32"/>
          <w:highlight w:val="none"/>
          <w:u w:val="none"/>
          <w:lang w:eastAsia="zh-CN"/>
        </w:rPr>
        <w:t>的服务业企业和营业收入超过</w:t>
      </w:r>
      <w:r>
        <w:rPr>
          <w:rFonts w:hint="eastAsia" w:ascii="仿宋_GB2312" w:eastAsia="仿宋_GB2312"/>
          <w:sz w:val="32"/>
          <w:szCs w:val="32"/>
          <w:highlight w:val="none"/>
          <w:u w:val="none"/>
          <w:lang w:val="en-US" w:eastAsia="zh-CN"/>
        </w:rPr>
        <w:t>1000万元</w:t>
      </w:r>
      <w:r>
        <w:rPr>
          <w:rFonts w:hint="eastAsia" w:ascii="仿宋_GB2312" w:eastAsia="仿宋_GB2312"/>
          <w:sz w:val="32"/>
          <w:szCs w:val="32"/>
          <w:highlight w:val="none"/>
          <w:u w:val="none"/>
          <w:lang w:eastAsia="zh-CN"/>
        </w:rPr>
        <w:t>以上的商贸企业，其产值或营业收入</w:t>
      </w:r>
      <w:r>
        <w:rPr>
          <w:rFonts w:hint="eastAsia" w:ascii="仿宋_GB2312" w:eastAsia="仿宋_GB2312"/>
          <w:sz w:val="32"/>
          <w:szCs w:val="32"/>
          <w:u w:val="none"/>
          <w:lang w:eastAsia="zh-CN"/>
        </w:rPr>
        <w:t>达到上一年度</w:t>
      </w:r>
      <w:r>
        <w:rPr>
          <w:rFonts w:hint="eastAsia" w:ascii="仿宋_GB2312" w:eastAsia="仿宋_GB2312"/>
          <w:sz w:val="32"/>
          <w:szCs w:val="32"/>
          <w:u w:val="none"/>
          <w:lang w:val="en-US" w:eastAsia="zh-CN"/>
        </w:rPr>
        <w:t>110%—130%、130%—160%、160%以上的企业，分别给予20万元、40万元、60万元的奖励。</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eastAsia="仿宋_GB2312"/>
          <w:sz w:val="32"/>
          <w:szCs w:val="32"/>
          <w:u w:val="none"/>
          <w:lang w:val="en-US" w:eastAsia="zh-CN"/>
        </w:rPr>
      </w:pPr>
      <w:r>
        <w:rPr>
          <w:rFonts w:hint="eastAsia" w:ascii="仿宋_GB2312" w:eastAsia="仿宋_GB2312"/>
          <w:b/>
          <w:bCs/>
          <w:sz w:val="32"/>
          <w:szCs w:val="32"/>
          <w:u w:val="none"/>
          <w:lang w:val="en-US" w:eastAsia="zh-CN"/>
        </w:rPr>
        <w:t>3.促进企业升级扩容</w:t>
      </w:r>
      <w:r>
        <w:rPr>
          <w:rFonts w:hint="eastAsia" w:ascii="仿宋_GB2312" w:eastAsia="仿宋_GB2312"/>
          <w:sz w:val="32"/>
          <w:szCs w:val="32"/>
          <w:u w:val="none"/>
          <w:lang w:val="en-US" w:eastAsia="zh-CN"/>
        </w:rPr>
        <w:t>。对工业产值、</w:t>
      </w:r>
      <w:r>
        <w:rPr>
          <w:rFonts w:hint="eastAsia" w:ascii="仿宋_GB2312" w:eastAsia="仿宋_GB2312"/>
          <w:sz w:val="32"/>
          <w:szCs w:val="32"/>
          <w:u w:val="none"/>
          <w:lang w:eastAsia="zh-CN"/>
        </w:rPr>
        <w:t>服务业营业收入</w:t>
      </w:r>
      <w:r>
        <w:rPr>
          <w:rFonts w:hint="eastAsia" w:ascii="仿宋_GB2312" w:eastAsia="仿宋_GB2312"/>
          <w:sz w:val="32"/>
          <w:szCs w:val="32"/>
          <w:u w:val="none"/>
          <w:lang w:val="en-US" w:eastAsia="zh-CN"/>
        </w:rPr>
        <w:t>首次突破1亿元、5亿元、10亿元、30亿元和50亿元的</w:t>
      </w:r>
      <w:r>
        <w:rPr>
          <w:rFonts w:hint="eastAsia" w:ascii="仿宋_GB2312" w:eastAsia="仿宋_GB2312"/>
          <w:sz w:val="32"/>
          <w:szCs w:val="32"/>
          <w:u w:val="none"/>
          <w:lang w:eastAsia="zh-CN"/>
        </w:rPr>
        <w:t>工业</w:t>
      </w:r>
      <w:r>
        <w:rPr>
          <w:rFonts w:hint="eastAsia" w:ascii="仿宋_GB2312" w:eastAsia="仿宋_GB2312"/>
          <w:sz w:val="32"/>
          <w:szCs w:val="32"/>
          <w:u w:val="none"/>
          <w:lang w:val="en-US" w:eastAsia="zh-CN"/>
        </w:rPr>
        <w:t>、服务业企业，分别给予10万元、30万元、50万元、70万元和100万元的</w:t>
      </w:r>
      <w:r>
        <w:rPr>
          <w:rFonts w:hint="eastAsia" w:ascii="仿宋_GB2312" w:eastAsia="仿宋_GB2312"/>
          <w:sz w:val="32"/>
          <w:szCs w:val="32"/>
          <w:u w:val="none"/>
          <w:lang w:eastAsia="zh-CN"/>
        </w:rPr>
        <w:t>奖励</w:t>
      </w:r>
      <w:r>
        <w:rPr>
          <w:rFonts w:hint="eastAsia" w:ascii="仿宋_GB2312" w:eastAsia="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楷体_GB2312" w:hAnsi="楷体_GB2312" w:eastAsia="楷体_GB2312" w:cs="楷体_GB2312"/>
          <w:b/>
          <w:bCs/>
          <w:sz w:val="32"/>
          <w:szCs w:val="32"/>
          <w:u w:val="none"/>
          <w:lang w:eastAsia="zh-CN"/>
        </w:rPr>
      </w:pPr>
      <w:r>
        <w:rPr>
          <w:rFonts w:hint="eastAsia" w:ascii="楷体_GB2312" w:hAnsi="楷体_GB2312" w:eastAsia="楷体_GB2312" w:cs="楷体_GB2312"/>
          <w:b/>
          <w:bCs/>
          <w:sz w:val="32"/>
          <w:szCs w:val="32"/>
          <w:u w:val="none"/>
          <w:lang w:eastAsia="zh-CN"/>
        </w:rPr>
        <w:t>（二）支持企业加大投资</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22" w:firstLineChars="200"/>
        <w:jc w:val="both"/>
        <w:textAlignment w:val="auto"/>
        <w:rPr>
          <w:rFonts w:hint="eastAsia" w:ascii="仿宋_GB2312" w:hAnsi="宋体" w:eastAsia="仿宋_GB2312" w:cs="仿宋_GB2312"/>
          <w:b w:val="0"/>
          <w:bCs w:val="0"/>
          <w:color w:val="000000"/>
          <w:kern w:val="0"/>
          <w:sz w:val="31"/>
          <w:szCs w:val="31"/>
          <w:highlight w:val="none"/>
          <w:u w:val="none"/>
          <w:lang w:val="en-US" w:eastAsia="zh-CN" w:bidi="ar"/>
        </w:rPr>
      </w:pPr>
      <w:r>
        <w:rPr>
          <w:rFonts w:hint="eastAsia" w:ascii="仿宋_GB2312" w:hAnsi="宋体" w:eastAsia="仿宋_GB2312" w:cs="仿宋_GB2312"/>
          <w:b/>
          <w:bCs/>
          <w:color w:val="000000"/>
          <w:kern w:val="0"/>
          <w:sz w:val="31"/>
          <w:szCs w:val="31"/>
          <w:highlight w:val="none"/>
          <w:u w:val="none"/>
          <w:lang w:val="en-US" w:eastAsia="zh-CN" w:bidi="ar"/>
        </w:rPr>
        <w:t>4.加大项目投资支持</w:t>
      </w:r>
      <w:r>
        <w:rPr>
          <w:rFonts w:hint="eastAsia" w:ascii="仿宋_GB2312" w:hAnsi="宋体" w:eastAsia="仿宋_GB2312" w:cs="仿宋_GB2312"/>
          <w:b w:val="0"/>
          <w:bCs w:val="0"/>
          <w:color w:val="000000"/>
          <w:kern w:val="0"/>
          <w:sz w:val="31"/>
          <w:szCs w:val="31"/>
          <w:highlight w:val="none"/>
          <w:u w:val="none"/>
          <w:lang w:val="en-US" w:eastAsia="zh-CN" w:bidi="ar"/>
        </w:rPr>
        <w:t>。对</w:t>
      </w:r>
      <w:r>
        <w:rPr>
          <w:rFonts w:hint="eastAsia" w:ascii="仿宋_GB2312" w:eastAsia="仿宋_GB2312"/>
          <w:sz w:val="32"/>
          <w:szCs w:val="32"/>
          <w:highlight w:val="none"/>
          <w:u w:val="none"/>
          <w:lang w:eastAsia="zh-CN"/>
        </w:rPr>
        <w:t>工业企业</w:t>
      </w:r>
      <w:r>
        <w:rPr>
          <w:rFonts w:hint="eastAsia" w:ascii="仿宋_GB2312" w:hAnsi="宋体" w:eastAsia="仿宋_GB2312" w:cs="仿宋_GB2312"/>
          <w:b w:val="0"/>
          <w:bCs w:val="0"/>
          <w:color w:val="000000"/>
          <w:kern w:val="0"/>
          <w:sz w:val="31"/>
          <w:szCs w:val="31"/>
          <w:highlight w:val="none"/>
          <w:u w:val="none"/>
          <w:lang w:val="en-US" w:eastAsia="zh-CN" w:bidi="ar"/>
        </w:rPr>
        <w:t>总投入达到150万元及以上的新建、改建、扩建项目，按项目设备投资的10%给予资金支持，最高不超过1000万元。</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22" w:firstLineChars="200"/>
        <w:jc w:val="both"/>
        <w:textAlignment w:val="auto"/>
        <w:rPr>
          <w:rFonts w:hint="default"/>
          <w:b w:val="0"/>
          <w:bCs w:val="0"/>
          <w:highlight w:val="none"/>
          <w:u w:val="none"/>
          <w:lang w:val="en-US"/>
        </w:rPr>
      </w:pPr>
      <w:r>
        <w:rPr>
          <w:rFonts w:hint="eastAsia" w:ascii="仿宋_GB2312" w:hAnsi="宋体" w:eastAsia="仿宋_GB2312" w:cs="仿宋_GB2312"/>
          <w:b/>
          <w:bCs/>
          <w:color w:val="000000"/>
          <w:kern w:val="0"/>
          <w:sz w:val="31"/>
          <w:szCs w:val="31"/>
          <w:highlight w:val="none"/>
          <w:u w:val="none"/>
          <w:lang w:val="en-US" w:eastAsia="zh-CN" w:bidi="ar"/>
        </w:rPr>
        <w:t>5.支持企业设备更新。</w:t>
      </w:r>
      <w:r>
        <w:rPr>
          <w:rFonts w:hint="eastAsia" w:ascii="仿宋_GB2312" w:hAnsi="宋体" w:eastAsia="仿宋_GB2312" w:cs="仿宋_GB2312"/>
          <w:b w:val="0"/>
          <w:bCs w:val="0"/>
          <w:color w:val="000000"/>
          <w:kern w:val="0"/>
          <w:sz w:val="31"/>
          <w:szCs w:val="31"/>
          <w:highlight w:val="none"/>
          <w:u w:val="none"/>
          <w:lang w:val="en-US" w:eastAsia="zh-CN" w:bidi="ar"/>
        </w:rPr>
        <w:t>支持工业企业淘汰老旧生产设备，进行生产设备更新升级，按照更新设备的10%给予资金支持，最高不超过200万元。</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22" w:firstLineChars="200"/>
        <w:jc w:val="both"/>
        <w:textAlignment w:val="auto"/>
        <w:rPr>
          <w:rFonts w:hint="eastAsia" w:ascii="仿宋_GB2312" w:hAnsi="宋体" w:eastAsia="仿宋_GB2312" w:cs="仿宋_GB2312"/>
          <w:color w:val="000000"/>
          <w:kern w:val="0"/>
          <w:sz w:val="31"/>
          <w:szCs w:val="31"/>
          <w:u w:val="none"/>
          <w:lang w:val="en-US" w:eastAsia="zh-CN" w:bidi="ar"/>
        </w:rPr>
      </w:pPr>
      <w:r>
        <w:rPr>
          <w:rFonts w:hint="eastAsia" w:ascii="仿宋_GB2312" w:hAnsi="宋体" w:eastAsia="仿宋_GB2312" w:cs="仿宋_GB2312"/>
          <w:b/>
          <w:bCs/>
          <w:color w:val="000000"/>
          <w:kern w:val="0"/>
          <w:sz w:val="31"/>
          <w:szCs w:val="31"/>
          <w:u w:val="none"/>
          <w:lang w:val="en-US" w:eastAsia="zh-CN" w:bidi="ar"/>
        </w:rPr>
        <w:t>6.加大项目环保支持</w:t>
      </w:r>
      <w:r>
        <w:rPr>
          <w:rFonts w:hint="eastAsia" w:ascii="仿宋_GB2312" w:hAnsi="宋体" w:eastAsia="仿宋_GB2312" w:cs="仿宋_GB2312"/>
          <w:b w:val="0"/>
          <w:bCs w:val="0"/>
          <w:color w:val="000000"/>
          <w:kern w:val="0"/>
          <w:sz w:val="31"/>
          <w:szCs w:val="31"/>
          <w:u w:val="none"/>
          <w:lang w:val="en-US" w:eastAsia="zh-CN" w:bidi="ar"/>
        </w:rPr>
        <w:t>。对工业企业购置环保设备的技术改造项目，按项目</w:t>
      </w:r>
      <w:r>
        <w:rPr>
          <w:rFonts w:hint="eastAsia" w:ascii="仿宋_GB2312" w:hAnsi="宋体" w:eastAsia="仿宋_GB2312" w:cs="仿宋_GB2312"/>
          <w:color w:val="000000"/>
          <w:kern w:val="0"/>
          <w:sz w:val="31"/>
          <w:szCs w:val="31"/>
          <w:u w:val="none"/>
          <w:lang w:val="en-US" w:eastAsia="zh-CN" w:bidi="ar"/>
        </w:rPr>
        <w:t>设备投资的20%给予资金支持，最高不超过</w:t>
      </w:r>
      <w:r>
        <w:rPr>
          <w:rFonts w:hint="eastAsia" w:ascii="仿宋_GB2312" w:hAnsi="宋体" w:eastAsia="仿宋_GB2312" w:cs="仿宋_GB2312"/>
          <w:strike w:val="0"/>
          <w:dstrike w:val="0"/>
          <w:color w:val="000000"/>
          <w:kern w:val="0"/>
          <w:sz w:val="31"/>
          <w:szCs w:val="31"/>
          <w:u w:val="none"/>
          <w:lang w:val="en-US" w:eastAsia="zh-CN" w:bidi="ar"/>
        </w:rPr>
        <w:t>200万元</w:t>
      </w:r>
      <w:r>
        <w:rPr>
          <w:rFonts w:hint="eastAsia" w:ascii="仿宋_GB2312" w:hAnsi="宋体" w:eastAsia="仿宋_GB2312" w:cs="仿宋_GB2312"/>
          <w:color w:val="000000"/>
          <w:kern w:val="0"/>
          <w:sz w:val="31"/>
          <w:szCs w:val="3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22" w:firstLineChars="200"/>
        <w:jc w:val="both"/>
        <w:textAlignment w:val="auto"/>
        <w:rPr>
          <w:rFonts w:hint="eastAsia" w:ascii="仿宋_GB2312" w:hAnsi="宋体" w:eastAsia="仿宋_GB2312" w:cs="仿宋_GB2312"/>
          <w:color w:val="000000"/>
          <w:kern w:val="0"/>
          <w:sz w:val="31"/>
          <w:szCs w:val="31"/>
          <w:u w:val="none"/>
          <w:lang w:val="en-US" w:eastAsia="zh-CN" w:bidi="ar"/>
        </w:rPr>
      </w:pPr>
      <w:r>
        <w:rPr>
          <w:rFonts w:hint="eastAsia" w:ascii="仿宋_GB2312" w:hAnsi="宋体" w:eastAsia="仿宋_GB2312" w:cs="仿宋_GB2312"/>
          <w:b/>
          <w:bCs/>
          <w:color w:val="000000"/>
          <w:kern w:val="0"/>
          <w:sz w:val="31"/>
          <w:szCs w:val="31"/>
          <w:u w:val="none"/>
          <w:lang w:val="en-US" w:eastAsia="zh-CN" w:bidi="ar"/>
        </w:rPr>
        <w:t>7.支持企业数智转型。</w:t>
      </w:r>
      <w:r>
        <w:rPr>
          <w:rFonts w:hint="eastAsia" w:ascii="仿宋_GB2312" w:hAnsi="宋体" w:eastAsia="仿宋_GB2312" w:cs="仿宋_GB2312"/>
          <w:color w:val="000000"/>
          <w:kern w:val="0"/>
          <w:sz w:val="31"/>
          <w:szCs w:val="31"/>
          <w:u w:val="none"/>
          <w:lang w:val="en-US" w:eastAsia="zh-CN" w:bidi="ar"/>
        </w:rPr>
        <w:t>支持企业开展数字化改造，按照相关项目总投资的30%最高给予50万元支持。建立“智能工厂-标杆工厂-灯塔工厂”的梯度培育体系，对获评的市级智能工厂、工业互联网试点示范、“工赋链主”、超级场景等称号的企业，给予50万元一次性奖励；对获评国家智能制造标杆工厂或示范项目以及工业互联网试点示范的企业，分别给予100万元、80万元的一次性奖励。</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3" w:firstLineChars="200"/>
        <w:jc w:val="left"/>
        <w:textAlignment w:val="auto"/>
        <w:outlineLvl w:val="9"/>
        <w:rPr>
          <w:rFonts w:hint="eastAsia" w:ascii="仿宋_GB2312" w:hAnsi="宋体" w:eastAsia="仿宋_GB2312" w:cs="仿宋_GB2312"/>
          <w:color w:val="000000"/>
          <w:kern w:val="0"/>
          <w:sz w:val="31"/>
          <w:szCs w:val="31"/>
          <w:u w:val="none"/>
          <w:lang w:val="en-US" w:eastAsia="zh-CN" w:bidi="ar"/>
        </w:rPr>
      </w:pPr>
      <w:r>
        <w:rPr>
          <w:rFonts w:hint="eastAsia" w:ascii="仿宋_GB2312" w:hAnsi="仿宋_GB2312" w:eastAsia="仿宋_GB2312" w:cs="仿宋_GB2312"/>
          <w:b/>
          <w:bCs/>
          <w:sz w:val="32"/>
          <w:szCs w:val="32"/>
          <w:u w:val="none"/>
          <w:lang w:val="en-US" w:eastAsia="zh-CN"/>
        </w:rPr>
        <w:t>8.支持存量土地腾退。</w:t>
      </w:r>
      <w:r>
        <w:rPr>
          <w:rFonts w:hint="eastAsia" w:ascii="仿宋_GB2312" w:eastAsia="仿宋_GB2312"/>
          <w:sz w:val="32"/>
          <w:szCs w:val="32"/>
          <w:u w:val="none"/>
          <w:lang w:val="en-US" w:eastAsia="zh-CN"/>
        </w:rPr>
        <w:t>对乡镇零星工业用地上的现状企业，自愿搬迁至产业园区，并原使用工业建设用地完成减量并腾退的，按企业零星工业用地权证面积，给予每亩30万元的奖励。</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楷体_GB2312" w:hAnsi="楷体_GB2312" w:eastAsia="楷体_GB2312" w:cs="楷体_GB2312"/>
          <w:b/>
          <w:bCs/>
          <w:sz w:val="32"/>
          <w:szCs w:val="32"/>
          <w:u w:val="none"/>
          <w:lang w:eastAsia="zh-CN"/>
        </w:rPr>
      </w:pPr>
      <w:r>
        <w:rPr>
          <w:rFonts w:hint="eastAsia" w:ascii="楷体_GB2312" w:hAnsi="楷体_GB2312" w:eastAsia="楷体_GB2312" w:cs="楷体_GB2312"/>
          <w:b/>
          <w:bCs/>
          <w:sz w:val="32"/>
          <w:szCs w:val="32"/>
          <w:u w:val="none"/>
          <w:lang w:eastAsia="zh-CN"/>
        </w:rPr>
        <w:t>（三）支持企业能级提升</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eastAsia="仿宋_GB2312"/>
          <w:sz w:val="32"/>
          <w:szCs w:val="32"/>
          <w:u w:val="none"/>
          <w:lang w:eastAsia="zh-CN"/>
        </w:rPr>
      </w:pPr>
      <w:r>
        <w:rPr>
          <w:rFonts w:hint="eastAsia" w:ascii="仿宋_GB2312" w:hAnsi="仿宋_GB2312" w:eastAsia="仿宋_GB2312" w:cs="仿宋_GB2312"/>
          <w:b/>
          <w:bCs/>
          <w:sz w:val="32"/>
          <w:szCs w:val="32"/>
          <w:u w:val="none"/>
          <w:lang w:val="en-US" w:eastAsia="zh-CN"/>
        </w:rPr>
        <w:t>9.加强优质企业培育。</w:t>
      </w:r>
      <w:r>
        <w:rPr>
          <w:rFonts w:hint="eastAsia" w:ascii="仿宋_GB2312" w:eastAsia="仿宋_GB2312"/>
          <w:sz w:val="32"/>
          <w:szCs w:val="32"/>
          <w:u w:val="none"/>
          <w:lang w:val="en-US" w:eastAsia="zh-CN"/>
        </w:rPr>
        <w:t>对工业企业、生产性服务业企业</w:t>
      </w:r>
      <w:r>
        <w:rPr>
          <w:rFonts w:hint="eastAsia" w:ascii="仿宋_GB2312" w:eastAsia="仿宋_GB2312"/>
          <w:sz w:val="32"/>
          <w:szCs w:val="32"/>
          <w:u w:val="none"/>
          <w:lang w:eastAsia="zh-CN"/>
        </w:rPr>
        <w:t>首次</w:t>
      </w:r>
      <w:r>
        <w:rPr>
          <w:rFonts w:hint="eastAsia" w:ascii="仿宋_GB2312" w:eastAsia="仿宋_GB2312"/>
          <w:sz w:val="32"/>
          <w:szCs w:val="32"/>
          <w:u w:val="none"/>
          <w:lang w:val="en-US" w:eastAsia="zh-CN"/>
        </w:rPr>
        <w:t>获国家级、市级、区级政府部门颁发的企业技术中心、工业设计中心、</w:t>
      </w:r>
      <w:r>
        <w:rPr>
          <w:rFonts w:hint="eastAsia" w:ascii="仿宋_GB2312" w:hAnsi="宋体" w:eastAsia="仿宋_GB2312" w:cs="仿宋_GB2312"/>
          <w:b w:val="0"/>
          <w:bCs w:val="0"/>
          <w:color w:val="000000"/>
          <w:kern w:val="0"/>
          <w:sz w:val="31"/>
          <w:szCs w:val="31"/>
          <w:u w:val="none"/>
          <w:lang w:val="en-US" w:eastAsia="zh-CN" w:bidi="ar"/>
        </w:rPr>
        <w:t>老字号</w:t>
      </w:r>
      <w:r>
        <w:rPr>
          <w:rFonts w:hint="eastAsia" w:ascii="仿宋_GB2312" w:eastAsia="仿宋_GB2312"/>
          <w:sz w:val="32"/>
          <w:szCs w:val="32"/>
          <w:u w:val="none"/>
          <w:lang w:val="en-US" w:eastAsia="zh-CN"/>
        </w:rPr>
        <w:t>等各类资质认定或荣誉称号的，分别给予国家级100万元、市级50万元、区级10万元的一次性奖励。</w:t>
      </w:r>
      <w:r>
        <w:rPr>
          <w:rFonts w:hint="eastAsia" w:ascii="仿宋_GB2312" w:eastAsia="仿宋_GB2312"/>
          <w:sz w:val="32"/>
          <w:szCs w:val="32"/>
          <w:u w:val="none"/>
          <w:lang w:eastAsia="zh-CN"/>
        </w:rPr>
        <w:t>对首次被</w:t>
      </w:r>
      <w:r>
        <w:rPr>
          <w:rFonts w:hint="eastAsia" w:ascii="仿宋_GB2312" w:eastAsia="仿宋_GB2312"/>
          <w:sz w:val="32"/>
          <w:szCs w:val="32"/>
          <w:u w:val="none"/>
        </w:rPr>
        <w:t>认定</w:t>
      </w:r>
      <w:r>
        <w:rPr>
          <w:rFonts w:hint="eastAsia" w:ascii="仿宋_GB2312" w:eastAsia="仿宋_GB2312"/>
          <w:sz w:val="32"/>
          <w:szCs w:val="32"/>
          <w:u w:val="none"/>
          <w:lang w:eastAsia="zh-CN"/>
        </w:rPr>
        <w:t>为</w:t>
      </w:r>
      <w:r>
        <w:rPr>
          <w:rFonts w:hint="eastAsia" w:ascii="仿宋_GB2312" w:eastAsia="仿宋_GB2312"/>
          <w:sz w:val="32"/>
          <w:szCs w:val="32"/>
          <w:u w:val="none"/>
        </w:rPr>
        <w:t>国家</w:t>
      </w:r>
      <w:r>
        <w:rPr>
          <w:rFonts w:hint="eastAsia" w:ascii="仿宋_GB2312" w:eastAsia="仿宋_GB2312"/>
          <w:sz w:val="32"/>
          <w:szCs w:val="32"/>
          <w:u w:val="none"/>
          <w:lang w:val="en-US" w:eastAsia="zh-CN"/>
        </w:rPr>
        <w:t>级</w:t>
      </w:r>
      <w:r>
        <w:rPr>
          <w:rFonts w:hint="eastAsia" w:ascii="仿宋_GB2312" w:eastAsia="仿宋_GB2312"/>
          <w:sz w:val="32"/>
          <w:szCs w:val="32"/>
          <w:u w:val="none"/>
        </w:rPr>
        <w:t>专精特新“小巨人”企业</w:t>
      </w:r>
      <w:r>
        <w:rPr>
          <w:rFonts w:hint="eastAsia" w:ascii="仿宋_GB2312" w:eastAsia="仿宋_GB2312"/>
          <w:sz w:val="32"/>
          <w:szCs w:val="32"/>
          <w:u w:val="none"/>
          <w:lang w:eastAsia="zh-CN"/>
        </w:rPr>
        <w:t>、市级</w:t>
      </w:r>
      <w:r>
        <w:rPr>
          <w:rFonts w:hint="eastAsia" w:ascii="仿宋_GB2312" w:eastAsia="仿宋_GB2312"/>
          <w:sz w:val="32"/>
          <w:szCs w:val="32"/>
          <w:u w:val="none"/>
        </w:rPr>
        <w:t>专精特新</w:t>
      </w:r>
      <w:r>
        <w:rPr>
          <w:rFonts w:hint="eastAsia" w:ascii="仿宋_GB2312" w:eastAsia="仿宋_GB2312"/>
          <w:sz w:val="32"/>
          <w:szCs w:val="32"/>
          <w:u w:val="none"/>
          <w:lang w:val="en-US" w:eastAsia="zh-CN"/>
        </w:rPr>
        <w:t>中小企业、</w:t>
      </w:r>
      <w:r>
        <w:rPr>
          <w:rFonts w:hint="eastAsia" w:ascii="仿宋_GB2312" w:eastAsia="仿宋_GB2312"/>
          <w:sz w:val="32"/>
          <w:szCs w:val="32"/>
          <w:u w:val="none"/>
          <w:lang w:eastAsia="zh-CN"/>
        </w:rPr>
        <w:t>市级</w:t>
      </w:r>
      <w:r>
        <w:rPr>
          <w:rFonts w:hint="eastAsia" w:ascii="仿宋_GB2312" w:eastAsia="仿宋_GB2312"/>
          <w:sz w:val="32"/>
          <w:szCs w:val="32"/>
          <w:u w:val="none"/>
          <w:lang w:val="en-US" w:eastAsia="zh-CN"/>
        </w:rPr>
        <w:t>创新型中小企业</w:t>
      </w:r>
      <w:r>
        <w:rPr>
          <w:rFonts w:hint="eastAsia" w:ascii="仿宋_GB2312" w:eastAsia="仿宋_GB2312"/>
          <w:sz w:val="32"/>
          <w:szCs w:val="32"/>
          <w:u w:val="none"/>
        </w:rPr>
        <w:t>，</w:t>
      </w:r>
      <w:r>
        <w:rPr>
          <w:rFonts w:hint="eastAsia" w:ascii="仿宋_GB2312" w:eastAsia="仿宋_GB2312"/>
          <w:sz w:val="32"/>
          <w:szCs w:val="32"/>
          <w:u w:val="none"/>
          <w:lang w:eastAsia="zh-CN"/>
        </w:rPr>
        <w:t>分别</w:t>
      </w:r>
      <w:r>
        <w:rPr>
          <w:rFonts w:hint="eastAsia" w:ascii="仿宋_GB2312" w:eastAsia="仿宋_GB2312"/>
          <w:sz w:val="32"/>
          <w:szCs w:val="32"/>
          <w:u w:val="none"/>
        </w:rPr>
        <w:t>给予</w:t>
      </w:r>
      <w:r>
        <w:rPr>
          <w:rFonts w:hint="eastAsia" w:ascii="仿宋_GB2312" w:eastAsia="仿宋_GB2312"/>
          <w:sz w:val="32"/>
          <w:szCs w:val="32"/>
          <w:u w:val="none"/>
          <w:lang w:val="en-US" w:eastAsia="zh-CN"/>
        </w:rPr>
        <w:t>100</w:t>
      </w:r>
      <w:r>
        <w:rPr>
          <w:rFonts w:hint="eastAsia" w:ascii="仿宋_GB2312" w:eastAsia="仿宋_GB2312"/>
          <w:sz w:val="32"/>
          <w:szCs w:val="32"/>
          <w:u w:val="none"/>
        </w:rPr>
        <w:t>万</w:t>
      </w:r>
      <w:r>
        <w:rPr>
          <w:rFonts w:hint="eastAsia" w:ascii="仿宋_GB2312" w:eastAsia="仿宋_GB2312"/>
          <w:sz w:val="32"/>
          <w:szCs w:val="32"/>
          <w:u w:val="none"/>
          <w:lang w:eastAsia="zh-CN"/>
        </w:rPr>
        <w:t>元、</w:t>
      </w:r>
      <w:r>
        <w:rPr>
          <w:rFonts w:hint="eastAsia" w:ascii="仿宋_GB2312" w:eastAsia="仿宋_GB2312"/>
          <w:sz w:val="32"/>
          <w:szCs w:val="32"/>
          <w:u w:val="none"/>
          <w:lang w:val="en-US" w:eastAsia="zh-CN"/>
        </w:rPr>
        <w:t>50</w:t>
      </w:r>
      <w:r>
        <w:rPr>
          <w:rFonts w:hint="eastAsia" w:ascii="仿宋_GB2312" w:eastAsia="仿宋_GB2312"/>
          <w:sz w:val="32"/>
          <w:szCs w:val="32"/>
          <w:u w:val="none"/>
        </w:rPr>
        <w:t>万</w:t>
      </w:r>
      <w:r>
        <w:rPr>
          <w:rFonts w:hint="eastAsia" w:ascii="仿宋_GB2312" w:eastAsia="仿宋_GB2312"/>
          <w:sz w:val="32"/>
          <w:szCs w:val="32"/>
          <w:u w:val="none"/>
          <w:lang w:eastAsia="zh-CN"/>
        </w:rPr>
        <w:t>元、</w:t>
      </w:r>
      <w:r>
        <w:rPr>
          <w:rFonts w:hint="eastAsia" w:ascii="仿宋_GB2312" w:eastAsia="仿宋_GB2312"/>
          <w:sz w:val="32"/>
          <w:szCs w:val="32"/>
          <w:u w:val="none"/>
          <w:lang w:val="en-US" w:eastAsia="zh-CN"/>
        </w:rPr>
        <w:t>10</w:t>
      </w:r>
      <w:r>
        <w:rPr>
          <w:rFonts w:hint="eastAsia" w:ascii="仿宋_GB2312" w:eastAsia="仿宋_GB2312"/>
          <w:sz w:val="32"/>
          <w:szCs w:val="32"/>
          <w:u w:val="none"/>
        </w:rPr>
        <w:t>万</w:t>
      </w:r>
      <w:r>
        <w:rPr>
          <w:rFonts w:hint="eastAsia" w:ascii="仿宋_GB2312" w:eastAsia="仿宋_GB2312"/>
          <w:sz w:val="32"/>
          <w:szCs w:val="32"/>
          <w:u w:val="none"/>
          <w:lang w:eastAsia="zh-CN"/>
        </w:rPr>
        <w:t>元</w:t>
      </w:r>
      <w:r>
        <w:rPr>
          <w:rFonts w:hint="eastAsia" w:ascii="仿宋_GB2312" w:eastAsia="仿宋_GB2312"/>
          <w:sz w:val="32"/>
          <w:szCs w:val="32"/>
          <w:u w:val="none"/>
        </w:rPr>
        <w:t>的一次性奖励</w:t>
      </w:r>
      <w:r>
        <w:rPr>
          <w:rFonts w:hint="eastAsia" w:ascii="仿宋_GB2312" w:eastAsia="仿宋_GB2312"/>
          <w:sz w:val="32"/>
          <w:szCs w:val="32"/>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22" w:firstLineChars="200"/>
        <w:jc w:val="both"/>
        <w:textAlignment w:val="auto"/>
        <w:rPr>
          <w:rFonts w:hint="eastAsia" w:ascii="仿宋_GB2312" w:hAnsi="宋体" w:eastAsia="仿宋_GB2312" w:cs="仿宋_GB2312"/>
          <w:color w:val="000000"/>
          <w:kern w:val="0"/>
          <w:sz w:val="31"/>
          <w:szCs w:val="31"/>
          <w:u w:val="none"/>
          <w:lang w:val="en-US" w:eastAsia="zh-CN" w:bidi="ar"/>
        </w:rPr>
      </w:pPr>
      <w:r>
        <w:rPr>
          <w:rFonts w:hint="eastAsia" w:ascii="仿宋_GB2312" w:hAnsi="宋体" w:eastAsia="仿宋_GB2312" w:cs="仿宋_GB2312"/>
          <w:b/>
          <w:bCs/>
          <w:color w:val="000000"/>
          <w:kern w:val="0"/>
          <w:sz w:val="31"/>
          <w:szCs w:val="31"/>
          <w:u w:val="none"/>
          <w:lang w:val="en-US" w:eastAsia="zh-CN" w:bidi="ar"/>
        </w:rPr>
        <w:t>10.支持企业产品突破。</w:t>
      </w:r>
      <w:r>
        <w:rPr>
          <w:rFonts w:hint="eastAsia" w:ascii="仿宋_GB2312" w:hAnsi="宋体" w:eastAsia="仿宋_GB2312" w:cs="仿宋_GB2312"/>
          <w:color w:val="000000"/>
          <w:kern w:val="0"/>
          <w:sz w:val="31"/>
          <w:szCs w:val="31"/>
          <w:u w:val="none"/>
          <w:lang w:val="en-US" w:eastAsia="zh-CN" w:bidi="ar"/>
        </w:rPr>
        <w:t xml:space="preserve">对被认定为上海市促进产业高质量发展专项资金项目、上海市高端智能装备专项首台套突破项目或示范应用项目等其他市级需要区级配套的项目，给予市级扶持资金的30%配套，最高不超过500万元。对被认定为上海市首批次新材料专项的重点项目或一般项目，给予市级扶持资金的30%配套。 </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outlineLvl w:val="9"/>
        <w:rPr>
          <w:rFonts w:hint="eastAsia" w:ascii="楷体_GB2312" w:hAnsi="楷体_GB2312" w:eastAsia="楷体_GB2312" w:cs="楷体_GB2312"/>
          <w:b/>
          <w:bCs/>
          <w:sz w:val="32"/>
          <w:szCs w:val="32"/>
          <w:u w:val="none"/>
          <w:lang w:eastAsia="zh-CN"/>
        </w:rPr>
      </w:pPr>
      <w:r>
        <w:rPr>
          <w:rFonts w:hint="eastAsia" w:ascii="楷体_GB2312" w:hAnsi="楷体_GB2312" w:eastAsia="楷体_GB2312" w:cs="楷体_GB2312"/>
          <w:b/>
          <w:bCs/>
          <w:sz w:val="32"/>
          <w:szCs w:val="32"/>
          <w:u w:val="none"/>
          <w:lang w:eastAsia="zh-CN"/>
        </w:rPr>
        <w:t>（四）支持企业降本减负</w:t>
      </w:r>
    </w:p>
    <w:p>
      <w:pPr>
        <w:keepNext w:val="0"/>
        <w:keepLines w:val="0"/>
        <w:pageBreakBefore w:val="0"/>
        <w:kinsoku/>
        <w:wordWrap/>
        <w:overflowPunct/>
        <w:topLinePunct w:val="0"/>
        <w:autoSpaceDE/>
        <w:autoSpaceDN/>
        <w:bidi w:val="0"/>
        <w:adjustRightInd/>
        <w:spacing w:line="540" w:lineRule="exact"/>
        <w:ind w:firstLine="643" w:firstLineChars="200"/>
        <w:textAlignment w:val="auto"/>
        <w:rPr>
          <w:rFonts w:hint="eastAsia" w:ascii="仿宋_GB2312" w:eastAsia="仿宋_GB2312"/>
          <w:sz w:val="32"/>
          <w:szCs w:val="32"/>
          <w:u w:val="none"/>
          <w:lang w:val="en-US" w:eastAsia="zh-CN"/>
        </w:rPr>
      </w:pPr>
      <w:r>
        <w:rPr>
          <w:rFonts w:hint="eastAsia" w:ascii="仿宋_GB2312" w:hAnsi="仿宋_GB2312" w:eastAsia="仿宋_GB2312" w:cs="仿宋_GB2312"/>
          <w:b/>
          <w:bCs/>
          <w:sz w:val="32"/>
          <w:szCs w:val="32"/>
          <w:u w:val="none"/>
          <w:lang w:val="en-US" w:eastAsia="zh-CN"/>
        </w:rPr>
        <w:t>11.加大金融支持力度</w:t>
      </w:r>
      <w:r>
        <w:rPr>
          <w:rFonts w:hint="eastAsia" w:ascii="楷体_GB2312" w:eastAsia="楷体_GB2312"/>
          <w:b/>
          <w:bCs/>
          <w:sz w:val="32"/>
          <w:szCs w:val="32"/>
          <w:u w:val="none"/>
          <w:lang w:val="en-US" w:eastAsia="zh-CN"/>
        </w:rPr>
        <w:t>。</w:t>
      </w:r>
      <w:r>
        <w:rPr>
          <w:rFonts w:hint="eastAsia" w:ascii="仿宋_GB2312" w:eastAsia="仿宋_GB2312"/>
          <w:sz w:val="32"/>
          <w:szCs w:val="32"/>
          <w:u w:val="none"/>
          <w:lang w:val="en-US" w:eastAsia="zh-CN"/>
        </w:rPr>
        <w:t>对符合本区生态产业发展要求并获相关部门立项批准的项目，固定资产单笔贷款300万元（含）以上，且该笔贷款与银行已结清的，按照实际发生利息的50%给予奖励，最高不超过300万元。</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22" w:firstLineChars="200"/>
        <w:jc w:val="both"/>
        <w:textAlignment w:val="auto"/>
        <w:rPr>
          <w:u w:val="none"/>
        </w:rPr>
      </w:pPr>
      <w:r>
        <w:rPr>
          <w:rFonts w:hint="eastAsia" w:ascii="楷体_GB2312" w:hAnsi="楷体_GB2312" w:eastAsia="楷体_GB2312" w:cs="楷体_GB2312"/>
          <w:b/>
          <w:bCs/>
          <w:color w:val="000000"/>
          <w:kern w:val="0"/>
          <w:sz w:val="31"/>
          <w:szCs w:val="31"/>
          <w:u w:val="none"/>
          <w:lang w:val="en-US" w:eastAsia="zh-CN" w:bidi="ar"/>
        </w:rPr>
        <w:t>12.支持企业开拓市场。</w:t>
      </w:r>
      <w:r>
        <w:rPr>
          <w:rFonts w:hint="eastAsia" w:ascii="仿宋_GB2312" w:hAnsi="宋体" w:eastAsia="仿宋_GB2312" w:cs="仿宋_GB2312"/>
          <w:color w:val="000000"/>
          <w:kern w:val="0"/>
          <w:sz w:val="31"/>
          <w:szCs w:val="31"/>
          <w:u w:val="none"/>
          <w:lang w:val="en-US" w:eastAsia="zh-CN" w:bidi="ar"/>
        </w:rPr>
        <w:t xml:space="preserve">对企业参加经国家或省（直辖市）相关主管部门批准举办的国内相应级别展览会，按照参展项目给予展位费50%的补贴，同一企业、产品及品牌每年累计最高不超过50万元。 </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sz w:val="32"/>
          <w:szCs w:val="32"/>
          <w:highlight w:val="none"/>
          <w:u w:val="none"/>
          <w:lang w:val="en-US" w:eastAsia="zh-CN"/>
        </w:rPr>
      </w:pPr>
      <w:r>
        <w:rPr>
          <w:rFonts w:hint="eastAsia" w:ascii="仿宋_GB2312" w:hAnsi="仿宋_GB2312" w:eastAsia="仿宋_GB2312" w:cs="仿宋_GB2312"/>
          <w:b/>
          <w:bCs/>
          <w:sz w:val="32"/>
          <w:szCs w:val="32"/>
          <w:highlight w:val="none"/>
          <w:u w:val="none"/>
          <w:lang w:val="en-US" w:eastAsia="zh-CN"/>
        </w:rPr>
        <w:t>13.减轻企业物流负担</w:t>
      </w:r>
      <w:r>
        <w:rPr>
          <w:rFonts w:hint="eastAsia" w:ascii="楷体_GB2312" w:eastAsia="楷体_GB2312"/>
          <w:sz w:val="32"/>
          <w:szCs w:val="32"/>
          <w:highlight w:val="none"/>
          <w:u w:val="none"/>
          <w:lang w:eastAsia="zh-CN"/>
        </w:rPr>
        <w:t>。</w:t>
      </w:r>
      <w:r>
        <w:rPr>
          <w:rFonts w:hint="eastAsia" w:ascii="仿宋_GB2312" w:eastAsia="仿宋_GB2312"/>
          <w:sz w:val="32"/>
          <w:szCs w:val="32"/>
          <w:u w:val="none"/>
        </w:rPr>
        <w:t>对</w:t>
      </w:r>
      <w:r>
        <w:rPr>
          <w:rFonts w:hint="eastAsia" w:ascii="仿宋_GB2312" w:eastAsia="仿宋_GB2312"/>
          <w:sz w:val="32"/>
          <w:szCs w:val="32"/>
          <w:u w:val="none"/>
          <w:lang w:eastAsia="zh-CN"/>
        </w:rPr>
        <w:t>工业</w:t>
      </w:r>
      <w:r>
        <w:rPr>
          <w:rFonts w:hint="eastAsia" w:ascii="仿宋_GB2312" w:eastAsia="仿宋_GB2312"/>
          <w:sz w:val="32"/>
          <w:szCs w:val="32"/>
          <w:u w:val="none"/>
        </w:rPr>
        <w:t>企业</w:t>
      </w:r>
      <w:r>
        <w:rPr>
          <w:rFonts w:hint="eastAsia" w:ascii="仿宋_GB2312" w:eastAsia="仿宋_GB2312"/>
          <w:sz w:val="32"/>
          <w:szCs w:val="32"/>
          <w:u w:val="none"/>
          <w:lang w:eastAsia="zh-CN"/>
        </w:rPr>
        <w:t>交通物流费给予扶持，产值</w:t>
      </w:r>
      <w:r>
        <w:rPr>
          <w:rFonts w:hint="eastAsia" w:ascii="仿宋_GB2312" w:eastAsia="仿宋_GB2312"/>
          <w:sz w:val="32"/>
          <w:szCs w:val="32"/>
          <w:u w:val="none"/>
          <w:lang w:val="en-US" w:eastAsia="zh-CN"/>
        </w:rPr>
        <w:t>2000万元（含）-5000万元（不含）、5000万元-2亿元（不含）</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2</w:t>
      </w:r>
      <w:r>
        <w:rPr>
          <w:rFonts w:hint="eastAsia" w:ascii="仿宋_GB2312" w:eastAsia="仿宋_GB2312"/>
          <w:sz w:val="32"/>
          <w:szCs w:val="32"/>
          <w:u w:val="none"/>
        </w:rPr>
        <w:t>亿元</w:t>
      </w:r>
      <w:r>
        <w:rPr>
          <w:rFonts w:hint="eastAsia" w:ascii="仿宋_GB2312" w:eastAsia="仿宋_GB2312"/>
          <w:sz w:val="32"/>
          <w:szCs w:val="32"/>
          <w:u w:val="none"/>
          <w:lang w:val="en-US" w:eastAsia="zh-CN"/>
        </w:rPr>
        <w:t>-5亿元（不含）、5</w:t>
      </w:r>
      <w:r>
        <w:rPr>
          <w:rFonts w:hint="eastAsia" w:ascii="仿宋_GB2312" w:eastAsia="仿宋_GB2312"/>
          <w:sz w:val="32"/>
          <w:szCs w:val="32"/>
          <w:u w:val="none"/>
        </w:rPr>
        <w:t>亿元</w:t>
      </w:r>
      <w:r>
        <w:rPr>
          <w:rFonts w:hint="eastAsia" w:ascii="仿宋_GB2312" w:eastAsia="仿宋_GB2312"/>
          <w:sz w:val="32"/>
          <w:szCs w:val="32"/>
          <w:u w:val="none"/>
          <w:lang w:val="en-US" w:eastAsia="zh-CN"/>
        </w:rPr>
        <w:t>-10亿元（不含）、10亿元以上的</w:t>
      </w:r>
      <w:r>
        <w:rPr>
          <w:rFonts w:hint="eastAsia" w:ascii="仿宋_GB2312" w:eastAsia="仿宋_GB2312"/>
          <w:sz w:val="32"/>
          <w:szCs w:val="32"/>
          <w:u w:val="none"/>
        </w:rPr>
        <w:t>，</w:t>
      </w:r>
      <w:r>
        <w:rPr>
          <w:rFonts w:hint="eastAsia" w:ascii="仿宋_GB2312" w:eastAsia="仿宋_GB2312"/>
          <w:sz w:val="32"/>
          <w:szCs w:val="32"/>
          <w:u w:val="none"/>
          <w:lang w:eastAsia="zh-CN"/>
        </w:rPr>
        <w:t>分别给予</w:t>
      </w:r>
      <w:r>
        <w:rPr>
          <w:rFonts w:hint="eastAsia" w:ascii="仿宋_GB2312" w:eastAsia="仿宋_GB2312"/>
          <w:sz w:val="32"/>
          <w:szCs w:val="32"/>
          <w:u w:val="none"/>
        </w:rPr>
        <w:t>每年</w:t>
      </w:r>
      <w:r>
        <w:rPr>
          <w:rFonts w:hint="eastAsia" w:ascii="仿宋_GB2312" w:eastAsia="仿宋_GB2312"/>
          <w:sz w:val="32"/>
          <w:szCs w:val="32"/>
          <w:u w:val="none"/>
          <w:lang w:val="en-US" w:eastAsia="zh-CN"/>
        </w:rPr>
        <w:t>5万元</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15万元、35万元、50万元、70万元</w:t>
      </w:r>
      <w:r>
        <w:rPr>
          <w:rFonts w:hint="eastAsia" w:ascii="仿宋_GB2312" w:eastAsia="仿宋_GB2312"/>
          <w:sz w:val="32"/>
          <w:szCs w:val="32"/>
          <w:u w:val="none"/>
          <w:lang w:eastAsia="zh-CN"/>
        </w:rPr>
        <w:t>的奖励。</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22" w:firstLineChars="200"/>
        <w:jc w:val="left"/>
        <w:textAlignment w:val="auto"/>
        <w:rPr>
          <w:rFonts w:hint="eastAsia" w:ascii="楷体_GB2312" w:hAnsi="楷体_GB2312" w:eastAsia="楷体_GB2312" w:cs="楷体_GB2312"/>
          <w:b/>
          <w:bCs/>
          <w:color w:val="000000"/>
          <w:kern w:val="0"/>
          <w:sz w:val="31"/>
          <w:szCs w:val="31"/>
          <w:u w:val="none"/>
          <w:lang w:val="en-US" w:eastAsia="zh-CN" w:bidi="ar"/>
        </w:rPr>
      </w:pPr>
      <w:r>
        <w:rPr>
          <w:rFonts w:hint="eastAsia" w:ascii="楷体_GB2312" w:hAnsi="楷体_GB2312" w:eastAsia="楷体_GB2312" w:cs="楷体_GB2312"/>
          <w:b/>
          <w:bCs/>
          <w:color w:val="000000"/>
          <w:kern w:val="0"/>
          <w:sz w:val="31"/>
          <w:szCs w:val="31"/>
          <w:u w:val="none"/>
          <w:lang w:val="en-US" w:eastAsia="zh-CN" w:bidi="ar"/>
        </w:rPr>
        <w:t>（五）支持企业绿色创先</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22" w:firstLineChars="200"/>
        <w:jc w:val="both"/>
        <w:textAlignment w:val="auto"/>
        <w:rPr>
          <w:rFonts w:hint="eastAsia" w:ascii="仿宋_GB2312" w:eastAsia="仿宋_GB2312"/>
          <w:sz w:val="32"/>
          <w:szCs w:val="32"/>
          <w:u w:val="none"/>
          <w:lang w:val="en-US" w:eastAsia="zh-CN"/>
        </w:rPr>
      </w:pPr>
      <w:r>
        <w:rPr>
          <w:rFonts w:hint="eastAsia" w:ascii="仿宋_GB2312" w:hAnsi="宋体" w:eastAsia="仿宋_GB2312" w:cs="仿宋_GB2312"/>
          <w:b/>
          <w:bCs/>
          <w:color w:val="000000"/>
          <w:kern w:val="0"/>
          <w:sz w:val="31"/>
          <w:szCs w:val="31"/>
          <w:u w:val="none"/>
          <w:lang w:val="en-US" w:eastAsia="zh-CN" w:bidi="ar"/>
        </w:rPr>
        <w:t>14.打造绿色制造体系。</w:t>
      </w:r>
      <w:r>
        <w:rPr>
          <w:rFonts w:hint="eastAsia" w:ascii="仿宋_GB2312" w:hAnsi="宋体" w:eastAsia="仿宋_GB2312" w:cs="仿宋_GB2312"/>
          <w:b w:val="0"/>
          <w:bCs w:val="0"/>
          <w:color w:val="000000"/>
          <w:kern w:val="0"/>
          <w:sz w:val="31"/>
          <w:szCs w:val="31"/>
          <w:u w:val="none"/>
          <w:lang w:val="en-US" w:eastAsia="zh-CN" w:bidi="ar"/>
        </w:rPr>
        <w:t>对成功创建零碳工厂、绿色工厂等绿色制造示范的工业企业，</w:t>
      </w:r>
      <w:r>
        <w:rPr>
          <w:rFonts w:hint="eastAsia" w:ascii="仿宋_GB2312" w:eastAsia="仿宋_GB2312"/>
          <w:sz w:val="32"/>
          <w:szCs w:val="32"/>
          <w:u w:val="none"/>
          <w:lang w:val="en-US" w:eastAsia="zh-CN"/>
        </w:rPr>
        <w:t>分别给予国家级100万元、市级50万元的一次性奖励。</w:t>
      </w:r>
      <w:r>
        <w:rPr>
          <w:rFonts w:hint="eastAsia" w:ascii="仿宋_GB2312" w:hAnsi="宋体" w:eastAsia="仿宋_GB2312" w:cs="仿宋_GB2312"/>
          <w:b w:val="0"/>
          <w:bCs w:val="0"/>
          <w:color w:val="000000"/>
          <w:kern w:val="0"/>
          <w:sz w:val="31"/>
          <w:szCs w:val="31"/>
          <w:u w:val="none"/>
          <w:lang w:val="en-US" w:eastAsia="zh-CN" w:bidi="ar"/>
        </w:rPr>
        <w:t>对列入上海市</w:t>
      </w:r>
      <w:r>
        <w:rPr>
          <w:rFonts w:hint="eastAsia" w:ascii="仿宋_GB2312" w:hAnsi="宋体" w:eastAsia="仿宋_GB2312" w:cs="仿宋_GB2312"/>
          <w:color w:val="000000"/>
          <w:kern w:val="0"/>
          <w:sz w:val="31"/>
          <w:szCs w:val="31"/>
          <w:u w:val="none"/>
          <w:lang w:val="en-US" w:eastAsia="zh-CN" w:bidi="ar"/>
        </w:rPr>
        <w:t>节能新产品目录的工业企业，给予一次性奖励50万元。</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22" w:firstLineChars="200"/>
        <w:jc w:val="both"/>
        <w:textAlignment w:val="auto"/>
        <w:rPr>
          <w:rFonts w:hint="eastAsia" w:ascii="仿宋_GB2312" w:hAnsi="宋体" w:eastAsia="仿宋_GB2312" w:cs="仿宋_GB2312"/>
          <w:color w:val="000000"/>
          <w:kern w:val="0"/>
          <w:sz w:val="31"/>
          <w:szCs w:val="31"/>
          <w:u w:val="none"/>
          <w:lang w:val="en-US" w:eastAsia="zh-CN" w:bidi="ar"/>
        </w:rPr>
      </w:pPr>
      <w:r>
        <w:rPr>
          <w:rFonts w:hint="eastAsia" w:ascii="仿宋_GB2312" w:hAnsi="宋体" w:eastAsia="仿宋_GB2312" w:cs="仿宋_GB2312"/>
          <w:b/>
          <w:bCs/>
          <w:color w:val="000000"/>
          <w:kern w:val="0"/>
          <w:sz w:val="31"/>
          <w:szCs w:val="31"/>
          <w:u w:val="none"/>
          <w:lang w:val="en-US" w:eastAsia="zh-CN" w:bidi="ar"/>
        </w:rPr>
        <w:t>15.支持企业节能降碳。</w:t>
      </w:r>
      <w:r>
        <w:rPr>
          <w:rFonts w:hint="eastAsia" w:ascii="仿宋_GB2312" w:hAnsi="宋体" w:eastAsia="仿宋_GB2312" w:cs="仿宋_GB2312"/>
          <w:b w:val="0"/>
          <w:bCs w:val="0"/>
          <w:color w:val="000000"/>
          <w:kern w:val="0"/>
          <w:sz w:val="31"/>
          <w:szCs w:val="31"/>
          <w:u w:val="none"/>
          <w:lang w:val="en-US" w:eastAsia="zh-CN" w:bidi="ar"/>
        </w:rPr>
        <w:t>对</w:t>
      </w:r>
      <w:r>
        <w:rPr>
          <w:rFonts w:hint="eastAsia" w:ascii="仿宋_GB2312" w:eastAsia="仿宋_GB2312"/>
          <w:b w:val="0"/>
          <w:bCs w:val="0"/>
          <w:sz w:val="32"/>
          <w:szCs w:val="32"/>
          <w:u w:val="none"/>
          <w:lang w:val="en-US" w:eastAsia="zh-CN"/>
        </w:rPr>
        <w:t>企业</w:t>
      </w:r>
      <w:r>
        <w:rPr>
          <w:rFonts w:hint="eastAsia" w:ascii="仿宋_GB2312" w:hAnsi="宋体" w:eastAsia="仿宋_GB2312" w:cs="仿宋_GB2312"/>
          <w:b w:val="0"/>
          <w:bCs w:val="0"/>
          <w:color w:val="000000"/>
          <w:kern w:val="0"/>
          <w:sz w:val="31"/>
          <w:szCs w:val="31"/>
          <w:u w:val="none"/>
          <w:lang w:val="en-US" w:eastAsia="zh-CN" w:bidi="ar"/>
        </w:rPr>
        <w:t>节能量达到50吨标煤及以上的合同能源管理项目，按照 600元/吨标煤的标准对于用能企业予以一次性奖励，单个项目最高不超过200万元。</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22" w:firstLineChars="200"/>
        <w:jc w:val="both"/>
        <w:textAlignment w:val="auto"/>
        <w:rPr>
          <w:u w:val="none"/>
        </w:rPr>
      </w:pPr>
      <w:r>
        <w:rPr>
          <w:rFonts w:hint="eastAsia" w:ascii="仿宋_GB2312" w:hAnsi="宋体" w:eastAsia="仿宋_GB2312" w:cs="仿宋_GB2312"/>
          <w:b/>
          <w:bCs/>
          <w:color w:val="000000"/>
          <w:kern w:val="0"/>
          <w:sz w:val="31"/>
          <w:szCs w:val="31"/>
          <w:u w:val="none"/>
          <w:lang w:val="en-US" w:eastAsia="zh-CN" w:bidi="ar"/>
        </w:rPr>
        <w:t>16.支持企业清洁生产。</w:t>
      </w:r>
      <w:r>
        <w:rPr>
          <w:rFonts w:hint="eastAsia" w:ascii="仿宋_GB2312" w:hAnsi="宋体" w:eastAsia="仿宋_GB2312" w:cs="仿宋_GB2312"/>
          <w:b w:val="0"/>
          <w:bCs w:val="0"/>
          <w:color w:val="000000"/>
          <w:kern w:val="0"/>
          <w:sz w:val="31"/>
          <w:szCs w:val="31"/>
          <w:u w:val="none"/>
          <w:lang w:val="en-US" w:eastAsia="zh-CN" w:bidi="ar"/>
        </w:rPr>
        <w:t>对</w:t>
      </w:r>
      <w:r>
        <w:rPr>
          <w:rFonts w:hint="eastAsia" w:ascii="仿宋_GB2312" w:hAnsi="宋体" w:eastAsia="仿宋_GB2312" w:cs="仿宋_GB2312"/>
          <w:color w:val="000000"/>
          <w:kern w:val="0"/>
          <w:sz w:val="31"/>
          <w:szCs w:val="31"/>
          <w:u w:val="none"/>
          <w:lang w:val="en-US" w:eastAsia="zh-CN" w:bidi="ar"/>
        </w:rPr>
        <w:t>通过清洁生产审核验收的</w:t>
      </w:r>
      <w:r>
        <w:rPr>
          <w:rFonts w:hint="eastAsia" w:ascii="仿宋_GB2312" w:eastAsia="仿宋_GB2312"/>
          <w:sz w:val="32"/>
          <w:szCs w:val="32"/>
          <w:u w:val="none"/>
          <w:lang w:eastAsia="zh-CN"/>
        </w:rPr>
        <w:t>工业</w:t>
      </w:r>
      <w:r>
        <w:rPr>
          <w:rFonts w:hint="eastAsia" w:ascii="仿宋_GB2312" w:hAnsi="宋体" w:eastAsia="仿宋_GB2312" w:cs="仿宋_GB2312"/>
          <w:color w:val="000000"/>
          <w:kern w:val="0"/>
          <w:sz w:val="31"/>
          <w:szCs w:val="31"/>
          <w:u w:val="none"/>
          <w:lang w:val="en-US" w:eastAsia="zh-CN" w:bidi="ar"/>
        </w:rPr>
        <w:t>企业，按照项目总投资的20%给予资金支持，最高不超过100万元。</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22" w:firstLineChars="200"/>
        <w:jc w:val="both"/>
        <w:textAlignment w:val="auto"/>
        <w:rPr>
          <w:rFonts w:hint="eastAsia" w:ascii="仿宋_GB2312" w:hAnsi="宋体" w:eastAsia="仿宋_GB2312" w:cs="仿宋_GB2312"/>
          <w:color w:val="000000"/>
          <w:kern w:val="0"/>
          <w:sz w:val="31"/>
          <w:szCs w:val="31"/>
          <w:u w:val="none"/>
          <w:lang w:val="en-US" w:eastAsia="zh-CN" w:bidi="ar"/>
        </w:rPr>
      </w:pPr>
      <w:r>
        <w:rPr>
          <w:rFonts w:hint="eastAsia" w:ascii="仿宋_GB2312" w:hAnsi="宋体" w:eastAsia="仿宋_GB2312" w:cs="仿宋_GB2312"/>
          <w:b/>
          <w:bCs/>
          <w:color w:val="000000"/>
          <w:kern w:val="0"/>
          <w:sz w:val="31"/>
          <w:szCs w:val="31"/>
          <w:u w:val="none"/>
          <w:lang w:val="en-US" w:eastAsia="zh-CN" w:bidi="ar"/>
        </w:rPr>
        <w:t>17.支持企业能效诊断。</w:t>
      </w:r>
      <w:r>
        <w:rPr>
          <w:rFonts w:hint="eastAsia" w:ascii="仿宋_GB2312" w:hAnsi="宋体" w:eastAsia="仿宋_GB2312" w:cs="仿宋_GB2312"/>
          <w:color w:val="000000"/>
          <w:kern w:val="0"/>
          <w:sz w:val="31"/>
          <w:szCs w:val="31"/>
          <w:u w:val="none"/>
          <w:lang w:val="en-US" w:eastAsia="zh-CN" w:bidi="ar"/>
        </w:rPr>
        <w:t xml:space="preserve">对开展能源审计的工业企业，其支出的能效诊断直接费用（包括能源管理体系建设、能源审计、水平衡电能平衡鉴定、锅炉热工测试等市有关文件规定的费用），给予100%的资金支持，单个项目最高不超过10万元。 </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22" w:firstLineChars="200"/>
        <w:jc w:val="both"/>
        <w:textAlignment w:val="auto"/>
        <w:rPr>
          <w:rFonts w:hint="eastAsia" w:ascii="楷体_GB2312" w:hAnsi="楷体_GB2312" w:eastAsia="楷体_GB2312" w:cs="楷体_GB2312"/>
          <w:b/>
          <w:bCs/>
          <w:color w:val="000000"/>
          <w:kern w:val="0"/>
          <w:sz w:val="31"/>
          <w:szCs w:val="31"/>
          <w:u w:val="none"/>
          <w:lang w:val="en-US" w:eastAsia="zh-CN" w:bidi="ar"/>
        </w:rPr>
      </w:pPr>
      <w:r>
        <w:rPr>
          <w:rFonts w:hint="eastAsia" w:ascii="楷体_GB2312" w:hAnsi="楷体_GB2312" w:eastAsia="楷体_GB2312" w:cs="楷体_GB2312"/>
          <w:b/>
          <w:bCs/>
          <w:color w:val="000000"/>
          <w:kern w:val="0"/>
          <w:sz w:val="31"/>
          <w:szCs w:val="31"/>
          <w:u w:val="none"/>
          <w:lang w:val="en-US" w:eastAsia="zh-CN" w:bidi="ar"/>
        </w:rPr>
        <w:t>（六）支持产业集群发展</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22" w:firstLineChars="200"/>
        <w:jc w:val="both"/>
        <w:textAlignment w:val="auto"/>
        <w:rPr>
          <w:rFonts w:hint="eastAsia" w:ascii="仿宋_GB2312" w:hAnsi="宋体" w:eastAsia="仿宋_GB2312" w:cs="仿宋_GB2312"/>
          <w:color w:val="000000"/>
          <w:kern w:val="0"/>
          <w:sz w:val="31"/>
          <w:szCs w:val="31"/>
          <w:u w:val="none"/>
          <w:lang w:val="en-US" w:eastAsia="zh-CN" w:bidi="ar"/>
        </w:rPr>
      </w:pPr>
      <w:r>
        <w:rPr>
          <w:rFonts w:hint="eastAsia" w:ascii="仿宋_GB2312" w:hAnsi="宋体" w:eastAsia="仿宋_GB2312" w:cs="仿宋_GB2312"/>
          <w:b/>
          <w:bCs/>
          <w:color w:val="000000"/>
          <w:kern w:val="0"/>
          <w:sz w:val="31"/>
          <w:szCs w:val="31"/>
          <w:u w:val="none"/>
          <w:lang w:val="en-US" w:eastAsia="zh-CN" w:bidi="ar"/>
        </w:rPr>
        <w:t>18.促进船海产业加快发展。</w:t>
      </w:r>
      <w:r>
        <w:rPr>
          <w:rFonts w:hint="eastAsia" w:ascii="仿宋_GB2312" w:hAnsi="宋体" w:eastAsia="仿宋_GB2312" w:cs="仿宋_GB2312"/>
          <w:color w:val="000000"/>
          <w:kern w:val="0"/>
          <w:sz w:val="31"/>
          <w:szCs w:val="31"/>
          <w:u w:val="none"/>
          <w:lang w:val="en-US" w:eastAsia="zh-CN" w:bidi="ar"/>
        </w:rPr>
        <w:t>对获得《上海市支持建设长兴岛世界级现代化造船基地的若干政策措施》相关政策支持的企业，按照市级扶持资金的10%予以配套支持，单个企业最高不超过300万元。</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22" w:firstLineChars="200"/>
        <w:jc w:val="both"/>
        <w:textAlignment w:val="auto"/>
        <w:rPr>
          <w:rFonts w:hint="eastAsia" w:ascii="仿宋_GB2312" w:hAnsi="宋体" w:eastAsia="仿宋_GB2312" w:cs="仿宋_GB2312"/>
          <w:color w:val="000000"/>
          <w:kern w:val="0"/>
          <w:sz w:val="31"/>
          <w:szCs w:val="31"/>
          <w:u w:val="none"/>
          <w:lang w:val="en-US" w:eastAsia="zh-CN" w:bidi="ar"/>
        </w:rPr>
      </w:pPr>
      <w:r>
        <w:rPr>
          <w:rFonts w:hint="eastAsia" w:ascii="仿宋_GB2312" w:hAnsi="宋体" w:eastAsia="仿宋_GB2312" w:cs="仿宋_GB2312"/>
          <w:b/>
          <w:bCs/>
          <w:color w:val="000000"/>
          <w:kern w:val="0"/>
          <w:sz w:val="31"/>
          <w:szCs w:val="31"/>
          <w:u w:val="none"/>
          <w:lang w:val="en-US" w:eastAsia="zh-CN" w:bidi="ar"/>
        </w:rPr>
        <w:t>19.促进制造业服务业融合发展。</w:t>
      </w:r>
      <w:r>
        <w:rPr>
          <w:rFonts w:hint="eastAsia" w:ascii="仿宋_GB2312" w:hAnsi="宋体" w:eastAsia="仿宋_GB2312" w:cs="仿宋_GB2312"/>
          <w:b w:val="0"/>
          <w:bCs w:val="0"/>
          <w:color w:val="000000"/>
          <w:kern w:val="0"/>
          <w:sz w:val="31"/>
          <w:szCs w:val="31"/>
          <w:u w:val="none"/>
          <w:lang w:val="en-US" w:eastAsia="zh-CN" w:bidi="ar"/>
        </w:rPr>
        <w:t>围绕船海产业，</w:t>
      </w:r>
      <w:r>
        <w:rPr>
          <w:rFonts w:hint="eastAsia" w:ascii="仿宋_GB2312" w:hAnsi="宋体" w:eastAsia="仿宋_GB2312" w:cs="仿宋_GB2312"/>
          <w:color w:val="000000"/>
          <w:kern w:val="0"/>
          <w:sz w:val="31"/>
          <w:szCs w:val="31"/>
          <w:u w:val="none"/>
          <w:lang w:val="en-US" w:eastAsia="zh-CN" w:bidi="ar"/>
        </w:rPr>
        <w:t>聚焦工业设计、检验检测、节能环保服务、总集成总承包类等工业服务业企业，对首次达到规模以上的相关企业，根据当年的营业收入的5</w:t>
      </w:r>
      <w:r>
        <w:rPr>
          <w:rFonts w:hint="eastAsia" w:ascii="汉仪瑞意宋简" w:hAnsi="汉仪瑞意宋简" w:eastAsia="汉仪瑞意宋简" w:cs="汉仪瑞意宋简"/>
          <w:color w:val="000000"/>
          <w:kern w:val="0"/>
          <w:sz w:val="31"/>
          <w:szCs w:val="31"/>
          <w:u w:val="none"/>
          <w:lang w:val="en-US" w:eastAsia="zh-CN" w:bidi="ar"/>
        </w:rPr>
        <w:t>‰</w:t>
      </w:r>
      <w:r>
        <w:rPr>
          <w:rFonts w:hint="eastAsia" w:ascii="仿宋_GB2312" w:hAnsi="宋体" w:eastAsia="仿宋_GB2312" w:cs="仿宋_GB2312"/>
          <w:color w:val="000000"/>
          <w:kern w:val="0"/>
          <w:sz w:val="31"/>
          <w:szCs w:val="31"/>
          <w:u w:val="none"/>
          <w:lang w:val="en-US" w:eastAsia="zh-CN" w:bidi="ar"/>
        </w:rPr>
        <w:t>最高给予100万元一次性奖励。</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22" w:firstLineChars="200"/>
        <w:jc w:val="both"/>
        <w:textAlignment w:val="auto"/>
        <w:rPr>
          <w:rFonts w:hint="eastAsia" w:ascii="仿宋_GB2312" w:hAnsi="宋体" w:eastAsia="仿宋_GB2312" w:cs="仿宋_GB2312"/>
          <w:color w:val="000000"/>
          <w:kern w:val="0"/>
          <w:sz w:val="31"/>
          <w:szCs w:val="31"/>
          <w:u w:val="none"/>
          <w:lang w:val="en-US" w:eastAsia="zh-CN" w:bidi="ar"/>
        </w:rPr>
      </w:pPr>
      <w:r>
        <w:rPr>
          <w:rFonts w:hint="eastAsia" w:ascii="仿宋_GB2312" w:hAnsi="宋体" w:eastAsia="仿宋_GB2312" w:cs="仿宋_GB2312"/>
          <w:b/>
          <w:bCs/>
          <w:color w:val="000000"/>
          <w:kern w:val="0"/>
          <w:sz w:val="31"/>
          <w:szCs w:val="31"/>
          <w:u w:val="none"/>
          <w:lang w:val="en-US" w:eastAsia="zh-CN" w:bidi="ar"/>
        </w:rPr>
        <w:t>20.鼓励区镇两级融合发展。</w:t>
      </w:r>
      <w:r>
        <w:rPr>
          <w:rFonts w:hint="eastAsia" w:ascii="仿宋_GB2312" w:hAnsi="宋体" w:eastAsia="仿宋_GB2312" w:cs="仿宋_GB2312"/>
          <w:color w:val="000000"/>
          <w:kern w:val="0"/>
          <w:sz w:val="31"/>
          <w:szCs w:val="31"/>
          <w:u w:val="none"/>
          <w:lang w:val="en-US" w:eastAsia="zh-CN" w:bidi="ar"/>
        </w:rPr>
        <w:t>鼓励乡镇、集团（园区）围绕主导产业、特色产业、未来产业等重点产业发展需要，结合乡镇园区实际，围绕科技创新、市场开拓、要素保障等方面给予设置奖励支持条款。</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000000"/>
          <w:kern w:val="0"/>
          <w:sz w:val="32"/>
          <w:szCs w:val="32"/>
          <w:u w:val="none"/>
          <w:lang w:val="en-US" w:eastAsia="zh-CN" w:bidi="ar"/>
        </w:rPr>
      </w:pPr>
      <w:r>
        <w:rPr>
          <w:rFonts w:hint="eastAsia" w:ascii="黑体" w:hAnsi="黑体" w:eastAsia="黑体" w:cs="黑体"/>
          <w:sz w:val="32"/>
          <w:szCs w:val="32"/>
          <w:u w:val="none"/>
          <w:lang w:eastAsia="zh-CN"/>
        </w:rPr>
        <w:t>三、</w:t>
      </w:r>
      <w:r>
        <w:rPr>
          <w:rFonts w:hint="eastAsia" w:ascii="黑体" w:hAnsi="黑体" w:eastAsia="黑体" w:cs="黑体"/>
          <w:color w:val="000000"/>
          <w:kern w:val="0"/>
          <w:sz w:val="32"/>
          <w:szCs w:val="32"/>
          <w:u w:val="none"/>
          <w:lang w:val="en-US" w:eastAsia="zh-CN" w:bidi="ar"/>
        </w:rPr>
        <w:t xml:space="preserve">附则 </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（一）本政策按照有关财政管理规定执行。</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（二）支持对象如通过弄虚作假等不正当手段骗取扶持资金，一经查实，将立即取消一切扶持资格并追缴资金。失信行为将根据有关规定纳入公共信用信息数据平台。</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（三）本政策自2026年1月1日起实施，有效期至2028年12月31日。原</w:t>
      </w:r>
      <w:r>
        <w:rPr>
          <w:rFonts w:hint="eastAsia" w:ascii="仿宋_GB2312" w:eastAsia="仿宋_GB2312"/>
          <w:sz w:val="32"/>
          <w:szCs w:val="32"/>
        </w:rPr>
        <w:t>《</w:t>
      </w:r>
      <w:r>
        <w:rPr>
          <w:rFonts w:hint="eastAsia" w:ascii="仿宋_GB2312" w:eastAsia="仿宋_GB2312"/>
          <w:sz w:val="32"/>
          <w:szCs w:val="32"/>
          <w:lang w:eastAsia="zh-CN"/>
        </w:rPr>
        <w:t>崇明区关于促进工业、服务业高质量发展的实施办法</w:t>
      </w:r>
      <w:r>
        <w:rPr>
          <w:rFonts w:hint="eastAsia" w:ascii="仿宋_GB2312" w:eastAsia="仿宋_GB2312"/>
          <w:sz w:val="32"/>
          <w:szCs w:val="32"/>
        </w:rPr>
        <w:t>》（</w:t>
      </w:r>
      <w:r>
        <w:rPr>
          <w:rFonts w:hint="eastAsia" w:ascii="仿宋_GB2312" w:eastAsia="仿宋_GB2312"/>
          <w:sz w:val="32"/>
          <w:szCs w:val="32"/>
          <w:lang w:val="en-US" w:eastAsia="zh-CN"/>
        </w:rPr>
        <w:t>沪崇经规〔2024〕3号）</w:t>
      </w:r>
      <w:r>
        <w:rPr>
          <w:rFonts w:hint="eastAsia" w:ascii="仿宋_GB2312" w:hAnsi="仿宋_GB2312" w:eastAsia="仿宋_GB2312" w:cs="仿宋_GB2312"/>
          <w:color w:val="000000"/>
          <w:kern w:val="0"/>
          <w:sz w:val="32"/>
          <w:szCs w:val="32"/>
          <w:lang w:val="en-US" w:eastAsia="zh-CN" w:bidi="ar"/>
        </w:rPr>
        <w:t>同时废止。</w:t>
      </w:r>
    </w:p>
    <w:p>
      <w:pPr>
        <w:pStyle w:val="2"/>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（四）本政策条款如与本区其他政策条款重复，按照“就高不重复”原则执行。对违反全国统一大市场建设和国家规范招商引资相关要求的企业不予扶持。</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（五）本政策由区经委负责解释。在实施过程中，如遇国家、本市颁布的政策发生调整，按照上级最新政策为准。</w:t>
      </w:r>
    </w:p>
    <w:p>
      <w:pPr>
        <w:keepNext w:val="0"/>
        <w:keepLines w:val="0"/>
        <w:pageBreakBefore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4160" w:firstLineChars="1300"/>
        <w:jc w:val="both"/>
        <w:textAlignment w:val="auto"/>
        <w:outlineLvl w:val="9"/>
        <w:rPr>
          <w:rFonts w:hint="eastAsia" w:ascii="仿宋_GB2312" w:hAnsi="Times New Roman" w:eastAsia="仿宋_GB2312" w:cs="Times New Roman"/>
          <w:sz w:val="32"/>
          <w:szCs w:val="32"/>
          <w:lang w:eastAsia="zh-CN"/>
        </w:rPr>
      </w:pPr>
      <w:r>
        <w:rPr>
          <w:rFonts w:hint="eastAsia" w:ascii="仿宋_GB2312" w:eastAsia="仿宋_GB2312" w:cs="Times New Roman"/>
          <w:sz w:val="32"/>
          <w:szCs w:val="32"/>
          <w:lang w:eastAsia="zh-CN"/>
        </w:rPr>
        <w:t>上海市</w:t>
      </w:r>
      <w:r>
        <w:rPr>
          <w:rFonts w:hint="eastAsia" w:ascii="仿宋_GB2312" w:hAnsi="Times New Roman" w:eastAsia="仿宋_GB2312" w:cs="Times New Roman"/>
          <w:sz w:val="32"/>
          <w:szCs w:val="32"/>
          <w:lang w:eastAsia="zh-CN"/>
        </w:rPr>
        <w:t>崇明区经济委员会</w:t>
      </w:r>
    </w:p>
    <w:p>
      <w:pPr>
        <w:keepNext w:val="0"/>
        <w:keepLines w:val="0"/>
        <w:pageBreakBefore w:val="0"/>
        <w:kinsoku/>
        <w:wordWrap/>
        <w:overflowPunct/>
        <w:topLinePunct w:val="0"/>
        <w:autoSpaceDE/>
        <w:autoSpaceDN/>
        <w:bidi w:val="0"/>
        <w:adjustRightInd/>
        <w:spacing w:line="540" w:lineRule="exact"/>
        <w:ind w:firstLine="4800" w:firstLineChars="1500"/>
        <w:textAlignment w:val="auto"/>
        <w:rPr>
          <w:rFonts w:hint="eastAsia" w:ascii="仿宋_GB2312" w:hAnsi="仿宋_GB2312" w:eastAsia="仿宋_GB2312" w:cs="仿宋_GB2312"/>
          <w:sz w:val="32"/>
          <w:szCs w:val="32"/>
          <w:lang w:val="en-US" w:eastAsia="zh-CN"/>
        </w:rPr>
      </w:pPr>
      <w:r>
        <w:rPr>
          <w:rFonts w:hint="eastAsia" w:ascii="仿宋_GB2312" w:hAnsi="Times New Roman" w:eastAsia="仿宋_GB2312" w:cs="Times New Roman"/>
          <w:sz w:val="32"/>
          <w:szCs w:val="32"/>
          <w:lang w:eastAsia="zh-CN"/>
        </w:rPr>
        <w:t>20</w:t>
      </w:r>
      <w:r>
        <w:rPr>
          <w:rFonts w:hint="eastAsia" w:ascii="仿宋_GB2312" w:hAnsi="Times New Roman" w:eastAsia="仿宋_GB2312" w:cs="Times New Roman"/>
          <w:sz w:val="32"/>
          <w:szCs w:val="32"/>
          <w:lang w:val="en-US" w:eastAsia="zh-CN"/>
        </w:rPr>
        <w:t>2</w:t>
      </w:r>
      <w:r>
        <w:rPr>
          <w:rFonts w:hint="eastAsia" w:ascii="仿宋_GB2312" w:eastAsia="仿宋_GB2312" w:cs="Times New Roman"/>
          <w:sz w:val="32"/>
          <w:szCs w:val="32"/>
          <w:lang w:val="en-US" w:eastAsia="zh-CN"/>
        </w:rPr>
        <w:t>5</w:t>
      </w:r>
      <w:r>
        <w:rPr>
          <w:rFonts w:hint="eastAsia" w:ascii="仿宋_GB2312" w:hAnsi="Times New Roman" w:eastAsia="仿宋_GB2312" w:cs="Times New Roman"/>
          <w:sz w:val="32"/>
          <w:szCs w:val="32"/>
          <w:lang w:eastAsia="zh-CN"/>
        </w:rPr>
        <w:t>年</w:t>
      </w:r>
      <w:r>
        <w:rPr>
          <w:rFonts w:hint="eastAsia" w:ascii="仿宋_GB2312" w:eastAsia="仿宋_GB2312" w:cs="Times New Roman"/>
          <w:sz w:val="32"/>
          <w:szCs w:val="32"/>
          <w:lang w:val="en-US" w:eastAsia="zh-CN"/>
        </w:rPr>
        <w:t>11</w:t>
      </w:r>
      <w:r>
        <w:rPr>
          <w:rFonts w:hint="eastAsia" w:ascii="仿宋_GB2312" w:hAnsi="Times New Roman" w:eastAsia="仿宋_GB2312" w:cs="Times New Roman"/>
          <w:sz w:val="32"/>
          <w:szCs w:val="32"/>
          <w:lang w:eastAsia="zh-CN"/>
        </w:rPr>
        <w:t>月</w:t>
      </w:r>
      <w:r>
        <w:rPr>
          <w:rFonts w:hint="eastAsia" w:ascii="仿宋_GB2312" w:eastAsia="仿宋_GB2312" w:cs="Times New Roman"/>
          <w:sz w:val="32"/>
          <w:szCs w:val="32"/>
          <w:lang w:val="en-US" w:eastAsia="zh-CN"/>
        </w:rPr>
        <w:t>10</w:t>
      </w:r>
      <w:r>
        <w:rPr>
          <w:rFonts w:hint="eastAsia" w:ascii="仿宋_GB2312" w:hAnsi="Times New Roman" w:eastAsia="仿宋_GB2312" w:cs="Times New Roman"/>
          <w:sz w:val="32"/>
          <w:szCs w:val="32"/>
          <w:lang w:eastAsia="zh-CN"/>
        </w:rPr>
        <w:t>日</w:t>
      </w:r>
      <w:bookmarkStart w:id="0" w:name="_GoBack"/>
      <w:bookmarkEnd w:id="0"/>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汉仪瑞意宋简">
    <w:panose1 w:val="00020600040101010101"/>
    <w:charset w:val="86"/>
    <w:family w:val="auto"/>
    <w:pitch w:val="default"/>
    <w:sig w:usb0="A00002BF" w:usb1="1ACF7CFA" w:usb2="00000016"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iN2Q2MjllM2ZiZjE5NGEwZjQwODM5ZjYwNDMwZjUifQ=="/>
  </w:docVars>
  <w:rsids>
    <w:rsidRoot w:val="6474064E"/>
    <w:rsid w:val="003C468C"/>
    <w:rsid w:val="004D6899"/>
    <w:rsid w:val="00B00BD6"/>
    <w:rsid w:val="01202591"/>
    <w:rsid w:val="01C033AF"/>
    <w:rsid w:val="01D60B10"/>
    <w:rsid w:val="01E90844"/>
    <w:rsid w:val="02355551"/>
    <w:rsid w:val="029A7D90"/>
    <w:rsid w:val="0328714A"/>
    <w:rsid w:val="03652116"/>
    <w:rsid w:val="03AA6FCE"/>
    <w:rsid w:val="04363AE8"/>
    <w:rsid w:val="0486231C"/>
    <w:rsid w:val="04E92909"/>
    <w:rsid w:val="04F9027B"/>
    <w:rsid w:val="053578FC"/>
    <w:rsid w:val="05782918"/>
    <w:rsid w:val="06262A04"/>
    <w:rsid w:val="065A703E"/>
    <w:rsid w:val="06C21663"/>
    <w:rsid w:val="06F16BC5"/>
    <w:rsid w:val="07312DBB"/>
    <w:rsid w:val="07474FE1"/>
    <w:rsid w:val="076A2A60"/>
    <w:rsid w:val="07AB0349"/>
    <w:rsid w:val="07B92A66"/>
    <w:rsid w:val="07EE2AB2"/>
    <w:rsid w:val="0808579C"/>
    <w:rsid w:val="08B80F70"/>
    <w:rsid w:val="0A650C83"/>
    <w:rsid w:val="0B424B21"/>
    <w:rsid w:val="0B4B7E79"/>
    <w:rsid w:val="0B521A65"/>
    <w:rsid w:val="0B7C44D7"/>
    <w:rsid w:val="0B995089"/>
    <w:rsid w:val="0BA63302"/>
    <w:rsid w:val="0BF561D3"/>
    <w:rsid w:val="0C4113D4"/>
    <w:rsid w:val="0D38442D"/>
    <w:rsid w:val="0D3F0A29"/>
    <w:rsid w:val="0D6215FA"/>
    <w:rsid w:val="0DB52802"/>
    <w:rsid w:val="0EAD7D25"/>
    <w:rsid w:val="0EB808D1"/>
    <w:rsid w:val="0EE43D8A"/>
    <w:rsid w:val="0F02345B"/>
    <w:rsid w:val="0F7A0D2D"/>
    <w:rsid w:val="10036F74"/>
    <w:rsid w:val="103709CC"/>
    <w:rsid w:val="10513F15"/>
    <w:rsid w:val="107508E5"/>
    <w:rsid w:val="10B353ED"/>
    <w:rsid w:val="11651569"/>
    <w:rsid w:val="118539B9"/>
    <w:rsid w:val="11916802"/>
    <w:rsid w:val="11A647B8"/>
    <w:rsid w:val="11EB5F12"/>
    <w:rsid w:val="12AD31C8"/>
    <w:rsid w:val="12D44BF8"/>
    <w:rsid w:val="139323BD"/>
    <w:rsid w:val="14656B96"/>
    <w:rsid w:val="148D505F"/>
    <w:rsid w:val="150A2B53"/>
    <w:rsid w:val="151B08BC"/>
    <w:rsid w:val="158C5316"/>
    <w:rsid w:val="15C70A44"/>
    <w:rsid w:val="16054BA9"/>
    <w:rsid w:val="167D5E99"/>
    <w:rsid w:val="16930926"/>
    <w:rsid w:val="16F969DB"/>
    <w:rsid w:val="16FD5394"/>
    <w:rsid w:val="17424826"/>
    <w:rsid w:val="17542BE0"/>
    <w:rsid w:val="175B1444"/>
    <w:rsid w:val="179E5139"/>
    <w:rsid w:val="17A821AF"/>
    <w:rsid w:val="17FF3734"/>
    <w:rsid w:val="184C3483"/>
    <w:rsid w:val="18943D16"/>
    <w:rsid w:val="18A92683"/>
    <w:rsid w:val="19017DC9"/>
    <w:rsid w:val="19A846E9"/>
    <w:rsid w:val="19DE635C"/>
    <w:rsid w:val="1A165AF6"/>
    <w:rsid w:val="1BBB6955"/>
    <w:rsid w:val="1BC603E1"/>
    <w:rsid w:val="1BCB4A41"/>
    <w:rsid w:val="1BCD7C8C"/>
    <w:rsid w:val="1C4306F9"/>
    <w:rsid w:val="1C4F3541"/>
    <w:rsid w:val="1CBD04AB"/>
    <w:rsid w:val="1CDF0421"/>
    <w:rsid w:val="1D5C5F16"/>
    <w:rsid w:val="1DA97D6B"/>
    <w:rsid w:val="1F5E5F75"/>
    <w:rsid w:val="1FDE6175"/>
    <w:rsid w:val="1FE521F3"/>
    <w:rsid w:val="207672EF"/>
    <w:rsid w:val="209B0A84"/>
    <w:rsid w:val="20A35C0A"/>
    <w:rsid w:val="20C22534"/>
    <w:rsid w:val="213D605E"/>
    <w:rsid w:val="218B35EC"/>
    <w:rsid w:val="21B32F06"/>
    <w:rsid w:val="226F0499"/>
    <w:rsid w:val="226F3FF6"/>
    <w:rsid w:val="22C04851"/>
    <w:rsid w:val="23260C9B"/>
    <w:rsid w:val="23602061"/>
    <w:rsid w:val="23A221A9"/>
    <w:rsid w:val="246D6C5B"/>
    <w:rsid w:val="24EA02AB"/>
    <w:rsid w:val="25157931"/>
    <w:rsid w:val="252F3F10"/>
    <w:rsid w:val="25BF7042"/>
    <w:rsid w:val="25C5767A"/>
    <w:rsid w:val="26760048"/>
    <w:rsid w:val="268D4064"/>
    <w:rsid w:val="269C7383"/>
    <w:rsid w:val="27800A53"/>
    <w:rsid w:val="27FD02F5"/>
    <w:rsid w:val="289F315B"/>
    <w:rsid w:val="28FE2577"/>
    <w:rsid w:val="294A756A"/>
    <w:rsid w:val="295201CD"/>
    <w:rsid w:val="295E6B72"/>
    <w:rsid w:val="295F2E3C"/>
    <w:rsid w:val="2A027E45"/>
    <w:rsid w:val="2A7C3237"/>
    <w:rsid w:val="2AB97208"/>
    <w:rsid w:val="2ADA66CC"/>
    <w:rsid w:val="2B400742"/>
    <w:rsid w:val="2B836D64"/>
    <w:rsid w:val="2B9839A1"/>
    <w:rsid w:val="2BC90C1A"/>
    <w:rsid w:val="2C273B93"/>
    <w:rsid w:val="2C42768D"/>
    <w:rsid w:val="2CDC0D43"/>
    <w:rsid w:val="2CF60081"/>
    <w:rsid w:val="2D087520"/>
    <w:rsid w:val="2D5B1D46"/>
    <w:rsid w:val="2D811081"/>
    <w:rsid w:val="2DAF5BEE"/>
    <w:rsid w:val="2DC23B73"/>
    <w:rsid w:val="2DC773DC"/>
    <w:rsid w:val="2DEE4968"/>
    <w:rsid w:val="2E0A551A"/>
    <w:rsid w:val="2E2E7F5D"/>
    <w:rsid w:val="2E586286"/>
    <w:rsid w:val="2E6E3CFB"/>
    <w:rsid w:val="30BA56E6"/>
    <w:rsid w:val="319C46DB"/>
    <w:rsid w:val="321E45BA"/>
    <w:rsid w:val="32EF49A9"/>
    <w:rsid w:val="32F742BF"/>
    <w:rsid w:val="34447F98"/>
    <w:rsid w:val="345179FF"/>
    <w:rsid w:val="34F8431E"/>
    <w:rsid w:val="356349A6"/>
    <w:rsid w:val="35B46497"/>
    <w:rsid w:val="36703D6C"/>
    <w:rsid w:val="368D6CE8"/>
    <w:rsid w:val="37E20C62"/>
    <w:rsid w:val="38602906"/>
    <w:rsid w:val="38892351"/>
    <w:rsid w:val="3A3C334E"/>
    <w:rsid w:val="3A3E0A25"/>
    <w:rsid w:val="3A797CAF"/>
    <w:rsid w:val="3AEE23E3"/>
    <w:rsid w:val="3B443E1A"/>
    <w:rsid w:val="3B451940"/>
    <w:rsid w:val="3B9257F6"/>
    <w:rsid w:val="3BD94156"/>
    <w:rsid w:val="3C027831"/>
    <w:rsid w:val="3C110554"/>
    <w:rsid w:val="3D08531B"/>
    <w:rsid w:val="3DC809CD"/>
    <w:rsid w:val="3E3C34CE"/>
    <w:rsid w:val="3E5F71BC"/>
    <w:rsid w:val="3EB7780C"/>
    <w:rsid w:val="3EFA2C09"/>
    <w:rsid w:val="3F966C0E"/>
    <w:rsid w:val="3FE060DB"/>
    <w:rsid w:val="406B1E48"/>
    <w:rsid w:val="407008E6"/>
    <w:rsid w:val="40817506"/>
    <w:rsid w:val="41F33FFF"/>
    <w:rsid w:val="420C46FB"/>
    <w:rsid w:val="420D33E2"/>
    <w:rsid w:val="42210685"/>
    <w:rsid w:val="43346E69"/>
    <w:rsid w:val="434D3A87"/>
    <w:rsid w:val="43805C0B"/>
    <w:rsid w:val="43963680"/>
    <w:rsid w:val="43FE204C"/>
    <w:rsid w:val="445F7F16"/>
    <w:rsid w:val="44610B91"/>
    <w:rsid w:val="448B4867"/>
    <w:rsid w:val="449B0822"/>
    <w:rsid w:val="45344EFF"/>
    <w:rsid w:val="45AD2F03"/>
    <w:rsid w:val="45C313EE"/>
    <w:rsid w:val="461A6252"/>
    <w:rsid w:val="46593DA8"/>
    <w:rsid w:val="468C48C7"/>
    <w:rsid w:val="469978C6"/>
    <w:rsid w:val="46CD6844"/>
    <w:rsid w:val="4774602A"/>
    <w:rsid w:val="47C72D66"/>
    <w:rsid w:val="47D47AF4"/>
    <w:rsid w:val="483E5F65"/>
    <w:rsid w:val="48493FF4"/>
    <w:rsid w:val="489849D6"/>
    <w:rsid w:val="491C0184"/>
    <w:rsid w:val="49433D7C"/>
    <w:rsid w:val="49D2118A"/>
    <w:rsid w:val="4A2A53F4"/>
    <w:rsid w:val="4A4F5593"/>
    <w:rsid w:val="4A5C1026"/>
    <w:rsid w:val="4ABC522A"/>
    <w:rsid w:val="4B4C0AC8"/>
    <w:rsid w:val="4B5950E2"/>
    <w:rsid w:val="4B726781"/>
    <w:rsid w:val="4B774EC6"/>
    <w:rsid w:val="4C0415B3"/>
    <w:rsid w:val="4C426EAB"/>
    <w:rsid w:val="4C9F09E1"/>
    <w:rsid w:val="4CA30BBC"/>
    <w:rsid w:val="4CA61286"/>
    <w:rsid w:val="4CE0771A"/>
    <w:rsid w:val="4D3F2700"/>
    <w:rsid w:val="4DCA28A4"/>
    <w:rsid w:val="4E0734AB"/>
    <w:rsid w:val="4E870795"/>
    <w:rsid w:val="4EAF55F6"/>
    <w:rsid w:val="4ED96B17"/>
    <w:rsid w:val="4F0C0D37"/>
    <w:rsid w:val="4F111E0D"/>
    <w:rsid w:val="4FF24D07"/>
    <w:rsid w:val="50591CBD"/>
    <w:rsid w:val="508A00C9"/>
    <w:rsid w:val="51656440"/>
    <w:rsid w:val="518B5C55"/>
    <w:rsid w:val="51EF4DEB"/>
    <w:rsid w:val="51F43883"/>
    <w:rsid w:val="51FB0B52"/>
    <w:rsid w:val="520F2153"/>
    <w:rsid w:val="52703170"/>
    <w:rsid w:val="52B42A63"/>
    <w:rsid w:val="52E448CC"/>
    <w:rsid w:val="52F932E4"/>
    <w:rsid w:val="53157F45"/>
    <w:rsid w:val="54617393"/>
    <w:rsid w:val="55012924"/>
    <w:rsid w:val="55124B31"/>
    <w:rsid w:val="55197C6D"/>
    <w:rsid w:val="552503C0"/>
    <w:rsid w:val="55282272"/>
    <w:rsid w:val="558F6181"/>
    <w:rsid w:val="55A52421"/>
    <w:rsid w:val="55E442EF"/>
    <w:rsid w:val="561F7505"/>
    <w:rsid w:val="566954DC"/>
    <w:rsid w:val="56AF28FF"/>
    <w:rsid w:val="56D402F0"/>
    <w:rsid w:val="57081D47"/>
    <w:rsid w:val="58472D43"/>
    <w:rsid w:val="587D548B"/>
    <w:rsid w:val="58DE6EB1"/>
    <w:rsid w:val="59570D64"/>
    <w:rsid w:val="59964831"/>
    <w:rsid w:val="59B44593"/>
    <w:rsid w:val="59D32AE1"/>
    <w:rsid w:val="59EA1BD8"/>
    <w:rsid w:val="5A4F067B"/>
    <w:rsid w:val="5A761D93"/>
    <w:rsid w:val="5AA91B9F"/>
    <w:rsid w:val="5ADF1011"/>
    <w:rsid w:val="5AFC6067"/>
    <w:rsid w:val="5B372BFB"/>
    <w:rsid w:val="5BAB5397"/>
    <w:rsid w:val="5D55334B"/>
    <w:rsid w:val="5D5932FD"/>
    <w:rsid w:val="5D69550A"/>
    <w:rsid w:val="5DA16A52"/>
    <w:rsid w:val="5DC56BE4"/>
    <w:rsid w:val="5DD62B9F"/>
    <w:rsid w:val="5E850121"/>
    <w:rsid w:val="5E880ADA"/>
    <w:rsid w:val="5E8B1BDC"/>
    <w:rsid w:val="5E993BCD"/>
    <w:rsid w:val="5EA61680"/>
    <w:rsid w:val="5EB47002"/>
    <w:rsid w:val="5EEE216B"/>
    <w:rsid w:val="5F2F3645"/>
    <w:rsid w:val="5F773F0E"/>
    <w:rsid w:val="5F9F5213"/>
    <w:rsid w:val="5FC96A80"/>
    <w:rsid w:val="601B4AB2"/>
    <w:rsid w:val="605E50CE"/>
    <w:rsid w:val="606F72DB"/>
    <w:rsid w:val="609D5BF6"/>
    <w:rsid w:val="60A87C3C"/>
    <w:rsid w:val="61021EFD"/>
    <w:rsid w:val="61952A3A"/>
    <w:rsid w:val="61BE32F0"/>
    <w:rsid w:val="61FA1F06"/>
    <w:rsid w:val="62141EE8"/>
    <w:rsid w:val="62C456BC"/>
    <w:rsid w:val="62E01DCA"/>
    <w:rsid w:val="63701F0F"/>
    <w:rsid w:val="63A57A90"/>
    <w:rsid w:val="642D69E7"/>
    <w:rsid w:val="644C2A6B"/>
    <w:rsid w:val="6474064E"/>
    <w:rsid w:val="64743270"/>
    <w:rsid w:val="64836BDF"/>
    <w:rsid w:val="64964E36"/>
    <w:rsid w:val="64A62BA0"/>
    <w:rsid w:val="652C7549"/>
    <w:rsid w:val="653C4B61"/>
    <w:rsid w:val="662B7800"/>
    <w:rsid w:val="665E3732"/>
    <w:rsid w:val="66AE560F"/>
    <w:rsid w:val="66BC2B4E"/>
    <w:rsid w:val="66E95A61"/>
    <w:rsid w:val="670E33AA"/>
    <w:rsid w:val="673F680E"/>
    <w:rsid w:val="676B0283"/>
    <w:rsid w:val="67F500C6"/>
    <w:rsid w:val="68646FFA"/>
    <w:rsid w:val="68C54A51"/>
    <w:rsid w:val="68CA3301"/>
    <w:rsid w:val="69822E9F"/>
    <w:rsid w:val="69FF347E"/>
    <w:rsid w:val="6A1E27E4"/>
    <w:rsid w:val="6A2258F0"/>
    <w:rsid w:val="6A9F256B"/>
    <w:rsid w:val="6AA3205B"/>
    <w:rsid w:val="6AAB0F10"/>
    <w:rsid w:val="6AC10733"/>
    <w:rsid w:val="6B4A7F0C"/>
    <w:rsid w:val="6BF80185"/>
    <w:rsid w:val="6C1A459F"/>
    <w:rsid w:val="6C1D408F"/>
    <w:rsid w:val="6C3A254B"/>
    <w:rsid w:val="6C786838"/>
    <w:rsid w:val="6CE74021"/>
    <w:rsid w:val="6CFC5A53"/>
    <w:rsid w:val="6D0F1C2A"/>
    <w:rsid w:val="6D286848"/>
    <w:rsid w:val="6D3B2A1F"/>
    <w:rsid w:val="6D561607"/>
    <w:rsid w:val="6D765805"/>
    <w:rsid w:val="6D874D7F"/>
    <w:rsid w:val="6DA33C8B"/>
    <w:rsid w:val="6DDD76B3"/>
    <w:rsid w:val="6DEF2FCC"/>
    <w:rsid w:val="6E0724CC"/>
    <w:rsid w:val="6E1F02FD"/>
    <w:rsid w:val="6EA27612"/>
    <w:rsid w:val="6F5006D7"/>
    <w:rsid w:val="6F912DCA"/>
    <w:rsid w:val="6F986024"/>
    <w:rsid w:val="6FF92470"/>
    <w:rsid w:val="70EB475C"/>
    <w:rsid w:val="713954C7"/>
    <w:rsid w:val="718524BB"/>
    <w:rsid w:val="71A72B44"/>
    <w:rsid w:val="72077373"/>
    <w:rsid w:val="728654C5"/>
    <w:rsid w:val="729F75AC"/>
    <w:rsid w:val="73EB7799"/>
    <w:rsid w:val="74627923"/>
    <w:rsid w:val="754E7067"/>
    <w:rsid w:val="757406CB"/>
    <w:rsid w:val="75AB2ED7"/>
    <w:rsid w:val="75AF3188"/>
    <w:rsid w:val="75D25EEA"/>
    <w:rsid w:val="760B6D06"/>
    <w:rsid w:val="7662726E"/>
    <w:rsid w:val="771F2A69"/>
    <w:rsid w:val="7728424C"/>
    <w:rsid w:val="775C3CBE"/>
    <w:rsid w:val="77617526"/>
    <w:rsid w:val="77CC4413"/>
    <w:rsid w:val="784529A4"/>
    <w:rsid w:val="78E24696"/>
    <w:rsid w:val="7925383F"/>
    <w:rsid w:val="79AB2CDA"/>
    <w:rsid w:val="7A6115EB"/>
    <w:rsid w:val="7A92643E"/>
    <w:rsid w:val="7B0F54EB"/>
    <w:rsid w:val="7B7A6E08"/>
    <w:rsid w:val="7B871525"/>
    <w:rsid w:val="7B8E01BE"/>
    <w:rsid w:val="7D3F1CF0"/>
    <w:rsid w:val="7D407BDD"/>
    <w:rsid w:val="7D7A30EF"/>
    <w:rsid w:val="7DF54524"/>
    <w:rsid w:val="7E68119A"/>
    <w:rsid w:val="7E774956"/>
    <w:rsid w:val="7E823BED"/>
    <w:rsid w:val="7EB919F5"/>
    <w:rsid w:val="7EEF71C5"/>
    <w:rsid w:val="7EF74963"/>
    <w:rsid w:val="7F56B801"/>
    <w:rsid w:val="7F6F6558"/>
    <w:rsid w:val="B1FA4EE9"/>
    <w:rsid w:val="BBFFD7CF"/>
    <w:rsid w:val="BD0DB578"/>
    <w:rsid w:val="BDEB02C0"/>
    <w:rsid w:val="BFBB68F0"/>
    <w:rsid w:val="BFFC58B8"/>
    <w:rsid w:val="DC7FF0CC"/>
    <w:rsid w:val="DFFE63ED"/>
    <w:rsid w:val="E9FFE125"/>
    <w:rsid w:val="EBFE231B"/>
    <w:rsid w:val="FD7B08F9"/>
    <w:rsid w:val="FFFB5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2811</Words>
  <Characters>3033</Characters>
  <Lines>0</Lines>
  <Paragraphs>0</Paragraphs>
  <TotalTime>229</TotalTime>
  <ScaleCrop>false</ScaleCrop>
  <LinksUpToDate>false</LinksUpToDate>
  <CharactersWithSpaces>3041</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2024-08-01T02:13:00Z</dcterms:created>
  <dc:creator>Administrator</dc:creator>
  <cp:lastModifiedBy>user</cp:lastModifiedBy>
  <cp:lastPrinted>2025-11-14T18:07:00Z</cp:lastPrinted>
  <dcterms:modified xsi:type="dcterms:W3CDTF">2025-11-17T10:11:40Z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3B89627302E44A61A6869D9A89337C30_13</vt:lpwstr>
  </property>
</Properties>
</file>