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仿宋_GB2312" w:hAnsi="仿宋_GB2312" w:cs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both"/>
        <w:textAlignment w:val="auto"/>
        <w:rPr>
          <w:rFonts w:ascii="方正小标宋简体" w:hAnsi="Segoe UI" w:eastAsia="方正小标宋简体" w:cs="Segoe UI"/>
          <w:bCs/>
          <w:kern w:val="0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Segoe UI" w:eastAsia="方正小标宋简体" w:cs="Segoe UI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Segoe UI" w:eastAsia="方正小标宋简体" w:cs="Segoe UI"/>
          <w:bCs/>
          <w:kern w:val="0"/>
          <w:sz w:val="44"/>
          <w:szCs w:val="44"/>
        </w:rPr>
        <w:t>上海市</w:t>
      </w:r>
      <w:r>
        <w:rPr>
          <w:rFonts w:hint="eastAsia" w:ascii="方正小标宋简体" w:hAnsi="Segoe UI" w:eastAsia="方正小标宋简体" w:cs="Segoe UI"/>
          <w:bCs/>
          <w:kern w:val="0"/>
          <w:sz w:val="44"/>
          <w:szCs w:val="44"/>
          <w:lang w:val="en-US" w:eastAsia="zh-CN"/>
        </w:rPr>
        <w:t>崇明区</w:t>
      </w:r>
      <w:r>
        <w:rPr>
          <w:rFonts w:hint="eastAsia" w:ascii="方正小标宋简体" w:hAnsi="Segoe UI" w:eastAsia="方正小标宋简体" w:cs="Segoe UI"/>
          <w:bCs/>
          <w:kern w:val="0"/>
          <w:sz w:val="44"/>
          <w:szCs w:val="44"/>
        </w:rPr>
        <w:t>第一次自然灾害综合风险普查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Segoe UI" w:eastAsia="方正小标宋简体" w:cs="Segoe UI"/>
          <w:bCs/>
          <w:kern w:val="0"/>
          <w:sz w:val="44"/>
          <w:szCs w:val="44"/>
        </w:rPr>
      </w:pPr>
      <w:r>
        <w:rPr>
          <w:rFonts w:hint="eastAsia" w:ascii="方正小标宋简体" w:hAnsi="Segoe UI" w:eastAsia="方正小标宋简体" w:cs="Segoe UI"/>
          <w:bCs/>
          <w:kern w:val="0"/>
          <w:sz w:val="44"/>
          <w:szCs w:val="44"/>
        </w:rPr>
        <w:t>宣传工作方案</w:t>
      </w:r>
    </w:p>
    <w:bookmarkEnd w:id="0"/>
    <w:p>
      <w:pPr>
        <w:adjustRightInd w:val="0"/>
        <w:snapToGrid w:val="0"/>
        <w:spacing w:line="560" w:lineRule="exact"/>
        <w:jc w:val="center"/>
        <w:rPr>
          <w:rFonts w:hint="eastAsia" w:ascii="方正小标宋简体" w:hAnsi="Segoe UI" w:eastAsia="方正小标宋简体" w:cs="Segoe UI"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_GB2312" w:hAnsi="Segoe UI" w:eastAsia="仿宋_GB2312" w:cs="Segoe UI"/>
          <w:bCs/>
          <w:kern w:val="0"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上海市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  <w:lang w:val="en-US" w:eastAsia="zh-CN"/>
        </w:rPr>
        <w:t>崇明区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第一次自然灾害综合风险普查，是根据第一次全国自然灾害综合风险普查工作要求，摸清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  <w:lang w:val="en-US" w:eastAsia="zh-CN"/>
        </w:rPr>
        <w:t>本区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灾害风险隐患底数和防灾减灾救灾能力现状，客观认识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  <w:lang w:val="en-US" w:eastAsia="zh-CN"/>
        </w:rPr>
        <w:t>本区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灾害综合风险水平，提升自然灾害防治能力的基础性工作，将为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  <w:lang w:val="en-US" w:eastAsia="zh-CN"/>
        </w:rPr>
        <w:t>本区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开展自然灾害风险防范应对工作提供重要支撑，为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  <w:lang w:val="en-US" w:eastAsia="zh-CN"/>
        </w:rPr>
        <w:t>建设世界级生态岛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的科学布局和功能区划提供科学依据。本次普查涉及调查对象多，时间紧、任务重、难度大，做好普查的社会动员和宣传工作，引导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  <w:lang w:val="en-US" w:eastAsia="zh-CN"/>
        </w:rPr>
        <w:t>各乡镇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、各有关部门和单位以及社会公众支持、参与普查工作，为普查工作顺利实施创造良好舆论环境，具有重要的作用和意义。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Segoe UI" w:eastAsia="仿宋_GB2312" w:cs="Segoe UI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Segoe UI" w:eastAsia="仿宋_GB2312" w:cs="Segoe UI"/>
          <w:bCs/>
          <w:kern w:val="0"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以习近平新时代中国特色社会主义思想为指导，深入学习贯彻习近平总书记关于防灾减灾救灾的重要论述，坚持“人民至上、生命至上”，按照国务院第一次全国自然灾害综合风险普查领导小组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本市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  <w:lang w:val="en-US" w:eastAsia="zh-CN"/>
        </w:rPr>
        <w:t>和本区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部署要求，紧紧围绕自然灾害综合风险普查工作，大力宣传第一次自然灾害综合风险普查对提升灾害防治能力、促进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  <w:lang w:val="en-US" w:eastAsia="zh-CN"/>
        </w:rPr>
        <w:t>世界级生态岛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 xml:space="preserve">发展的重要意义和相关要求, 引导全社会树立灾害风险管理和综合减灾理念,提高各有关部门和单位以及社会公众的参与度、支持度与配合度，为扎实开展第一次全国自然灾害综合风险普查营造良好的舆论环境，确保高质量完成普查任务。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工作目标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紧密围绕普查各阶段的中心工作,以普查的重大意义、工作内容、成果及其应用、典型经验、先进人物和事迹等为宣传重点,通过开展普查知识普及、宣传动员,发布权威解读、监测舆情动态、回应社会关切等系统工作，引导各级党委政府和社会各界了解、认同、支持普查工作,加强对普查工作的组织领导，使各级政府部门认识到做好本次普查的复杂性和艰巨性,通力协作、密切配合,共同做好普查工作;使每位普查工作者坚持实事求是,依法开展普查工作;促进各企事业单位积极参与普查工作，理清各类防灾减灾资源，提高风险防范化解、应急救援、灾后重建能力；增强广大人民群众对自然灾害的认识，提高参与普查工作积极性，提升社会公众的风险识别能力、自救互救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三、重点内容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各有关部门和单位要结合普查节点和实际，加强宣传策划，统筹安排宣传活动。</w:t>
      </w:r>
      <w:r>
        <w:rPr>
          <w:rFonts w:hint="eastAsia" w:ascii="仿宋_GB2312" w:hAnsi="仿宋_GB2312" w:eastAsia="仿宋_GB2312" w:cs="仿宋_GB2312"/>
          <w:sz w:val="32"/>
          <w:szCs w:val="32"/>
        </w:rPr>
        <w:t>要充分发挥电视、广播、报纸、互联网、公交车、出租车显示屏等宣传平台的作用，对普查进行多角度、全方位的宣传。通过深入广泛、积极有效的宣传活动，最大限度发挥传统媒体和新媒体的传播作用，提升普查对象对普查的正确认识，为普查顺利有序开展奠定良好的舆论基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大力宣传普查的目的、意义、作用等，使各级领导干部提高政治站位，深化对普查工作重要性的认识，切实加强普查工作的组织领导，提高社会公众对普查的意义作用、普查时点、普查对象、普查项目、组织实施等内容的知晓率和认知度，为全面开展普查做好各项准备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大力宣传普查的基本知识、主要对象、工作内容、方式方法、政策规定、工作纪律和要求，引导普查工作人员和普查对象严格按照《中华人民共和国统计法》的有关规定和本次普查的具体要求，依法开展普查，提升普查工作水平和效率，提高普查数据质量，确保数据完整、真实、可靠，严格履行保密义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（三）大力宣传普查工作中涌现出的先进事迹，通报曝光典型违法违纪行为，发挥典型示范和警示教育作用，切实增强普查工作人员的责任感、使命感。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（四）大力宣传本地本行业领域经验做法、创新举措、典型事例、制度成果等，增进社会各界对普查工作和普查工作人员的认识、理解和支持，为普查顺利开展提供保障。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Ansi="仿宋_GB2312"/>
          <w:color w:val="auto"/>
          <w:kern w:val="2"/>
          <w:sz w:val="32"/>
          <w:szCs w:val="32"/>
        </w:rPr>
      </w:pPr>
      <w:r>
        <w:rPr>
          <w:rFonts w:hint="eastAsia" w:hAnsi="仿宋_GB2312"/>
          <w:color w:val="auto"/>
          <w:kern w:val="2"/>
          <w:sz w:val="32"/>
          <w:szCs w:val="32"/>
        </w:rPr>
        <w:t>（五）围绕普查成果，做好相关数据的发布和解读。用普查成果反映上海</w:t>
      </w:r>
      <w:r>
        <w:rPr>
          <w:rFonts w:hint="eastAsia" w:hAnsi="仿宋_GB2312"/>
          <w:color w:val="auto"/>
          <w:kern w:val="2"/>
          <w:sz w:val="32"/>
          <w:szCs w:val="32"/>
          <w:lang w:val="en-US" w:eastAsia="zh-CN"/>
        </w:rPr>
        <w:t>市崇明区</w:t>
      </w:r>
      <w:r>
        <w:rPr>
          <w:rFonts w:hint="eastAsia" w:hAnsi="仿宋_GB2312"/>
          <w:color w:val="auto"/>
          <w:kern w:val="2"/>
          <w:sz w:val="32"/>
          <w:szCs w:val="32"/>
        </w:rPr>
        <w:t>自然灾害防治能力和防灾减灾规划等领域取得的成就，充分发挥普查资料的社会价值。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四、主要安排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为确保宣传效应，根据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全区</w:t>
      </w:r>
      <w:r>
        <w:rPr>
          <w:rFonts w:ascii="仿宋_GB2312" w:hAnsi="仿宋_GB2312" w:eastAsia="仿宋_GB2312" w:cs="仿宋_GB2312"/>
          <w:sz w:val="32"/>
          <w:szCs w:val="32"/>
        </w:rPr>
        <w:t>普查工作不同阶段的侧重点进行宣传策划，各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各有关部门和单位要</w:t>
      </w:r>
      <w:r>
        <w:rPr>
          <w:rFonts w:hint="eastAsia" w:ascii="仿宋_GB2312" w:hAnsi="仿宋_GB2312" w:eastAsia="仿宋_GB2312" w:cs="仿宋_GB2312"/>
          <w:sz w:val="32"/>
          <w:szCs w:val="32"/>
        </w:rPr>
        <w:t>把经常性宣传与集中宣传结合起来，</w:t>
      </w:r>
      <w:r>
        <w:rPr>
          <w:rFonts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ascii="仿宋_GB2312" w:hAnsi="仿宋_GB2312" w:eastAsia="仿宋_GB2312" w:cs="仿宋_GB2312"/>
          <w:sz w:val="32"/>
          <w:szCs w:val="32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并结合本部门实际及要求，</w:t>
      </w:r>
      <w:r>
        <w:rPr>
          <w:rFonts w:ascii="仿宋_GB2312" w:hAnsi="仿宋_GB2312" w:eastAsia="仿宋_GB2312" w:cs="仿宋_GB2312"/>
          <w:sz w:val="32"/>
          <w:szCs w:val="32"/>
        </w:rPr>
        <w:t>分阶段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以多种渠道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</w:t>
      </w:r>
      <w:r>
        <w:rPr>
          <w:rFonts w:ascii="仿宋_GB2312" w:hAnsi="仿宋_GB2312" w:eastAsia="仿宋_GB2312" w:cs="仿宋_GB2312"/>
          <w:sz w:val="32"/>
          <w:szCs w:val="32"/>
        </w:rPr>
        <w:t>宣传。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Segoe UI" w:eastAsia="仿宋_GB2312" w:cs="Segoe UI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）编发宣传手册。</w:t>
      </w:r>
      <w:r>
        <w:rPr>
          <w:rFonts w:hint="eastAsia" w:ascii="仿宋_GB2312" w:hAnsi="Segoe UI" w:eastAsia="仿宋_GB2312" w:cs="Segoe UI"/>
          <w:kern w:val="0"/>
          <w:sz w:val="32"/>
          <w:szCs w:val="32"/>
        </w:rPr>
        <w:t>区普查机构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及有关部门编发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宣传手册（纸质版和电子版），普及普查的知识，引导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  <w:lang w:val="en-US" w:eastAsia="zh-CN"/>
        </w:rPr>
        <w:t>居民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配合普查，强化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  <w:lang w:val="en-US" w:eastAsia="zh-CN"/>
        </w:rPr>
        <w:t>居民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重视普查的意识。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楷体_GB2312" w:hAnsi="Segoe UI" w:eastAsia="楷体_GB2312" w:cs="Segoe UI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）派发宣传信息。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区普查办向各级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宣传部门发放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《致市民的一封信》，全面介绍普查的背景、意义、普查对象及内容，</w:t>
      </w:r>
      <w:r>
        <w:rPr>
          <w:rFonts w:ascii="仿宋_GB2312" w:hAnsi="Segoe UI" w:eastAsia="仿宋_GB2312" w:cs="Segoe UI"/>
          <w:bCs/>
          <w:kern w:val="0"/>
          <w:sz w:val="32"/>
          <w:szCs w:val="32"/>
        </w:rPr>
        <w:t>争取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  <w:lang w:val="en-US" w:eastAsia="zh-CN"/>
        </w:rPr>
        <w:t>居民</w:t>
      </w:r>
      <w:r>
        <w:rPr>
          <w:rFonts w:ascii="仿宋_GB2312" w:hAnsi="Segoe UI" w:eastAsia="仿宋_GB2312" w:cs="Segoe UI"/>
          <w:bCs/>
          <w:kern w:val="0"/>
          <w:sz w:val="32"/>
          <w:szCs w:val="32"/>
        </w:rPr>
        <w:t>群众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对</w:t>
      </w:r>
      <w:r>
        <w:rPr>
          <w:rFonts w:ascii="仿宋_GB2312" w:hAnsi="Segoe UI" w:eastAsia="仿宋_GB2312" w:cs="Segoe UI"/>
          <w:bCs/>
          <w:kern w:val="0"/>
          <w:sz w:val="32"/>
          <w:szCs w:val="32"/>
        </w:rPr>
        <w:t>普查工作的理解和支持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楷体_GB2312" w:hAnsi="Segoe UI" w:eastAsia="楷体_GB2312" w:cs="Segoe UI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）投放宣传短片。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区</w:t>
      </w:r>
      <w:r>
        <w:rPr>
          <w:rFonts w:hint="eastAsia" w:ascii="仿宋_GB2312" w:hAnsi="Segoe UI" w:eastAsia="仿宋_GB2312" w:cs="Segoe UI"/>
          <w:kern w:val="0"/>
          <w:sz w:val="32"/>
          <w:szCs w:val="32"/>
        </w:rPr>
        <w:t>普查办</w:t>
      </w:r>
      <w:r>
        <w:rPr>
          <w:rFonts w:hint="eastAsia" w:ascii="仿宋_GB2312" w:hAnsi="Segoe UI" w:eastAsia="仿宋_GB2312" w:cs="Segoe UI"/>
          <w:kern w:val="0"/>
          <w:sz w:val="32"/>
          <w:szCs w:val="32"/>
          <w:lang w:val="en-US" w:eastAsia="zh-CN"/>
        </w:rPr>
        <w:t>提供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普查宣传片，区宣传部门和各有关部门、单位协调在电视、广播、报纸、互联网、户外显示屏等各类宣传阵地播放，营造人人参与普查工作的热烈氛围。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楷体_GB2312" w:hAnsi="Segoe UI" w:eastAsia="楷体_GB2312" w:cs="Segoe UI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）组织问卷调查。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区</w:t>
      </w:r>
      <w:r>
        <w:rPr>
          <w:rFonts w:hint="eastAsia" w:ascii="仿宋_GB2312" w:hAnsi="Segoe UI" w:eastAsia="仿宋_GB2312" w:cs="Segoe UI"/>
          <w:kern w:val="0"/>
          <w:sz w:val="32"/>
          <w:szCs w:val="32"/>
        </w:rPr>
        <w:t>普查办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根据普查需要制定调查问卷，各级宣传部门发放给相关单位、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  <w:lang w:val="en-US" w:eastAsia="zh-CN"/>
        </w:rPr>
        <w:t>居民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群众，收集反馈意见，为普查工作提供参考。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楷体_GB2312" w:hAnsi="Segoe UI" w:eastAsia="楷体_GB2312" w:cs="Segoe UI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</w:rPr>
        <w:t>搭建网宣矩阵。</w:t>
      </w:r>
      <w:r>
        <w:rPr>
          <w:rFonts w:hint="eastAsia" w:ascii="楷体_GB2312" w:hAnsi="楷体_GB2312" w:eastAsia="楷体_GB2312" w:cs="楷体_GB2312"/>
          <w:bCs/>
          <w:kern w:val="0"/>
          <w:sz w:val="32"/>
          <w:szCs w:val="32"/>
          <w:lang w:val="en-US" w:eastAsia="zh-CN"/>
        </w:rPr>
        <w:t>区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普查办通过“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  <w:lang w:val="en-US" w:eastAsia="zh-CN"/>
        </w:rPr>
        <w:t>崇明应急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”微信微博公众号等，开设“上海市第一次全国自然灾害综合风险普查”专栏，持续刊登普查政策文件、工作进展、工作成果、先进事迹，分阶段编发宣传漫画长图、一图读懂等资料。各级宣传部门要充分利用各类媒体刊播相关报道,营造良好的社会舆论氛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Segoe UI" w:eastAsia="仿宋_GB2312" w:cs="Segoe UI"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六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color w:val="222222"/>
          <w:kern w:val="0"/>
          <w:sz w:val="32"/>
          <w:szCs w:val="32"/>
        </w:rPr>
        <w:t>强化效果评估。</w:t>
      </w:r>
      <w:r>
        <w:rPr>
          <w:rFonts w:hint="eastAsia" w:ascii="楷体_GB2312" w:hAnsi="楷体_GB2312" w:eastAsia="楷体_GB2312" w:cs="楷体_GB2312"/>
          <w:color w:val="222222"/>
          <w:kern w:val="0"/>
          <w:sz w:val="32"/>
          <w:szCs w:val="32"/>
          <w:lang w:val="en-US" w:eastAsia="zh-CN"/>
        </w:rPr>
        <w:t>区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普查办、各级宣传部门多渠道投放宣传产品的同时，对普查活动、宣传效果进行定期评估，并对普查舆情进行监测和应对。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22222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kern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222222"/>
          <w:kern w:val="0"/>
          <w:sz w:val="32"/>
          <w:szCs w:val="32"/>
        </w:rPr>
        <w:t>普查办、各有关部门和单位参照以上活动安排，结合本地实际和工作需要，积极</w:t>
      </w:r>
      <w:r>
        <w:rPr>
          <w:rFonts w:hint="eastAsia" w:ascii="仿宋_GB2312" w:hAnsi="仿宋_GB2312" w:eastAsia="仿宋_GB2312" w:cs="仿宋_GB2312"/>
          <w:sz w:val="32"/>
          <w:szCs w:val="32"/>
        </w:rPr>
        <w:t>会同各级宣传部门认真做好普查宣传的组织、策划和实施工作。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b/>
        </w:rPr>
      </w:pPr>
      <w:r>
        <w:rPr>
          <w:rFonts w:hint="eastAsia" w:ascii="黑体" w:hAnsi="黑体" w:eastAsia="黑体"/>
          <w:sz w:val="32"/>
          <w:szCs w:val="32"/>
        </w:rPr>
        <w:t>五、工作要求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_GB2312" w:hAnsi="Segoe UI" w:eastAsia="仿宋_GB2312" w:cs="Segoe UI"/>
          <w:bCs/>
          <w:kern w:val="0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（一）加强组织领导，压实责任。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坚持“统一领导、分级负责、部门协作、各方参与”的实施原则，由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  <w:lang w:val="en-US" w:eastAsia="zh-CN"/>
        </w:rPr>
        <w:t>区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普查办和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  <w:lang w:val="en-US" w:eastAsia="zh-CN"/>
        </w:rPr>
        <w:t>区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委宣传部统一组织，负责宣传工作的统筹、协调，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  <w:lang w:val="en-US" w:eastAsia="zh-CN"/>
        </w:rPr>
        <w:t>区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普查领导小组成员单位要配合做好普查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  <w:lang w:val="en-US" w:eastAsia="zh-CN"/>
        </w:rPr>
        <w:t>区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级层面的宣传工作。区普查办要会同区委宣传部门高度重视普查宣传工作，压实责任，建立宣传工作组，密切配合，上下联动，各条线、基层社区开展形式多样、行之有效的宣传活动。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Segoe UI" w:eastAsia="仿宋_GB2312" w:cs="Segoe UI"/>
          <w:bCs/>
          <w:kern w:val="0"/>
          <w:sz w:val="32"/>
          <w:szCs w:val="32"/>
        </w:rPr>
      </w:pPr>
      <w:r>
        <w:rPr>
          <w:rFonts w:hint="eastAsia" w:ascii="楷体_GB2312" w:hAnsi="华文中宋" w:eastAsia="楷体_GB2312"/>
          <w:bCs/>
          <w:kern w:val="44"/>
          <w:sz w:val="32"/>
          <w:szCs w:val="32"/>
        </w:rPr>
        <w:t>（二）突出宣传重点，提高实效。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各级、各有关部门和单位要把握好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  <w:lang w:val="en-US" w:eastAsia="zh-CN"/>
        </w:rPr>
        <w:t>本区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普查工作的宣传重点，在各车站、码头、商场等重要公共场所和基层社区，充分利用户外公益广告牌、宣传橱窗、宣传墙报等进行普查宣传，并通过张贴宣传画、开展咨询活动等多种形式进行广泛宣传；要掌握好宣传节奏，在重要时间节点加大宣传力度，主动提供报道素材，通过各类媒体和宣传平台正确解读普查重大意义，积极宣传先进典型和成功经验，全面营造积极参与普查的社会氛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_GB2312" w:hAnsi="楷体" w:eastAsia="楷体_GB2312" w:cs="楷体"/>
          <w:sz w:val="32"/>
          <w:szCs w:val="32"/>
        </w:rPr>
        <w:t>（三）强化保障支持，多元参与。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</w:t>
      </w:r>
      <w:r>
        <w:rPr>
          <w:rFonts w:hint="eastAsia" w:ascii="仿宋_GB2312" w:hAnsi="仿宋" w:eastAsia="仿宋_GB2312"/>
          <w:sz w:val="32"/>
          <w:szCs w:val="32"/>
        </w:rPr>
        <w:t>普查宣传工作持续时间长、涉及部门广、宣传内容多，各级、各有关部门和单位要提前制定宣传方案，强化资金保障，落实宣传工作经费，确保宣传工作顺利开展。同时，要注意整合资源、多元参与，利用各种宣传技术和手段，扩大宣传效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left="1918" w:leftChars="304" w:hanging="1280" w:hangingChars="400"/>
        <w:jc w:val="left"/>
        <w:textAlignment w:val="auto"/>
        <w:rPr>
          <w:rFonts w:hint="eastAsia" w:ascii="仿宋_GB2312" w:hAnsi="Segoe UI" w:eastAsia="仿宋_GB2312" w:cs="Segoe UI"/>
          <w:bCs/>
          <w:kern w:val="0"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附件：1.上海市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  <w:lang w:val="en-US" w:eastAsia="zh-CN"/>
        </w:rPr>
        <w:t>崇明区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第一次全国自然灾害综合风险普查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1920" w:firstLineChars="600"/>
        <w:jc w:val="left"/>
        <w:textAlignment w:val="auto"/>
        <w:rPr>
          <w:rFonts w:hint="eastAsia" w:ascii="仿宋_GB2312" w:hAnsi="Segoe UI" w:eastAsia="仿宋_GB2312" w:cs="Segoe UI"/>
          <w:bCs/>
          <w:kern w:val="0"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工作参考标语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ind w:firstLine="1600" w:firstLineChars="500"/>
        <w:jc w:val="left"/>
        <w:textAlignment w:val="auto"/>
        <w:rPr>
          <w:rFonts w:hint="eastAsia" w:ascii="仿宋_GB2312" w:hAnsi="Segoe UI" w:eastAsia="仿宋_GB2312" w:cs="Segoe UI"/>
          <w:bCs/>
          <w:kern w:val="0"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第一次全国自然灾害综合风险普查标志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Segoe UI" w:eastAsia="仿宋_GB2312" w:cs="Segoe UI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Segoe UI" w:eastAsia="仿宋_GB2312" w:cs="Segoe UI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Segoe UI" w:eastAsia="仿宋_GB2312" w:cs="Segoe UI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Segoe UI" w:eastAsia="仿宋_GB2312" w:cs="Segoe UI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Segoe UI" w:eastAsia="仿宋_GB2312" w:cs="Segoe UI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Segoe UI" w:eastAsia="仿宋_GB2312" w:cs="Segoe UI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Segoe UI" w:eastAsia="仿宋_GB2312" w:cs="Segoe UI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Segoe UI" w:eastAsia="仿宋_GB2312" w:cs="Segoe UI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="156" w:beforeLines="50" w:line="560" w:lineRule="exact"/>
        <w:jc w:val="center"/>
        <w:textAlignment w:val="auto"/>
        <w:rPr>
          <w:rFonts w:hint="eastAsia" w:ascii="方正小标宋简体" w:hAnsi="Segoe UI" w:eastAsia="方正小标宋简体" w:cs="Segoe UI"/>
          <w:kern w:val="0"/>
          <w:sz w:val="44"/>
          <w:szCs w:val="44"/>
        </w:rPr>
      </w:pPr>
      <w:r>
        <w:rPr>
          <w:rFonts w:hint="eastAsia" w:ascii="方正小标宋简体" w:hAnsi="Segoe UI" w:eastAsia="方正小标宋简体" w:cs="Segoe UI"/>
          <w:kern w:val="0"/>
          <w:sz w:val="44"/>
          <w:szCs w:val="44"/>
        </w:rPr>
        <w:t>上海市</w:t>
      </w:r>
      <w:r>
        <w:rPr>
          <w:rFonts w:hint="eastAsia" w:ascii="方正小标宋简体" w:hAnsi="Segoe UI" w:eastAsia="方正小标宋简体" w:cs="Segoe UI"/>
          <w:kern w:val="0"/>
          <w:sz w:val="44"/>
          <w:szCs w:val="44"/>
          <w:lang w:val="en-US" w:eastAsia="zh-CN"/>
        </w:rPr>
        <w:t>崇明区</w:t>
      </w:r>
      <w:r>
        <w:rPr>
          <w:rFonts w:hint="eastAsia" w:ascii="方正小标宋简体" w:hAnsi="Segoe UI" w:eastAsia="方正小标宋简体" w:cs="Segoe UI"/>
          <w:kern w:val="0"/>
          <w:sz w:val="44"/>
          <w:szCs w:val="44"/>
        </w:rPr>
        <w:t>第一次全国自然灾害综合风险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ascii="方正小标宋简体" w:hAnsi="Segoe UI" w:eastAsia="方正小标宋简体" w:cs="Segoe UI"/>
          <w:kern w:val="0"/>
          <w:sz w:val="44"/>
          <w:szCs w:val="44"/>
        </w:rPr>
      </w:pPr>
      <w:r>
        <w:rPr>
          <w:rFonts w:hint="eastAsia" w:ascii="方正小标宋简体" w:hAnsi="Segoe UI" w:eastAsia="方正小标宋简体" w:cs="Segoe UI"/>
          <w:kern w:val="0"/>
          <w:sz w:val="44"/>
          <w:szCs w:val="44"/>
        </w:rPr>
        <w:t>普查工作参考标语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Segoe UI" w:eastAsia="仿宋_GB2312" w:cs="Segoe UI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楷体_GB2312" w:hAnsi="Segoe UI" w:eastAsia="楷体_GB2312" w:cs="Segoe UI"/>
          <w:bCs/>
          <w:kern w:val="0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一、普查目的意义类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_GB2312" w:hAnsi="Segoe UI" w:eastAsia="仿宋_GB2312" w:cs="Segoe UI"/>
          <w:bCs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　　1.全国自然灾害综合风险普查是一项重大的国情国力调查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_GB2312" w:hAnsi="Segoe UI" w:eastAsia="仿宋_GB2312" w:cs="Segoe UI"/>
          <w:bCs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　　2.第一次全国自然灾害综合风险普查是利国利民的大事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_GB2312" w:hAnsi="Segoe UI" w:eastAsia="仿宋_GB2312" w:cs="Segoe UI"/>
          <w:bCs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　　3.全国自然灾害综合风险普查：重点在统筹、难点在统筹、亮点也在统筹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_GB2312" w:hAnsi="Segoe UI" w:eastAsia="仿宋_GB2312" w:cs="Segoe UI"/>
          <w:bCs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　　4.风险隐患底数清  抗灾减灾能力提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_GB2312" w:hAnsi="Segoe UI" w:eastAsia="仿宋_GB2312" w:cs="Segoe UI"/>
          <w:bCs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　　5.风险普查重真实  把脉国情促发展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_GB2312" w:hAnsi="Segoe UI" w:eastAsia="仿宋_GB2312" w:cs="Segoe UI"/>
          <w:bCs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　　6.摸清风险隐患底数  保障安全心中有数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_GB2312" w:hAnsi="Segoe UI" w:eastAsia="仿宋_GB2312" w:cs="Segoe UI"/>
          <w:bCs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　　7.底数清、风险明，隐患消、效果好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_GB2312" w:hAnsi="Segoe UI" w:eastAsia="仿宋_GB2312" w:cs="Segoe UI"/>
          <w:bCs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　　8.摸底数、查能力，提认识、促发展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_GB2312" w:hAnsi="Segoe UI" w:eastAsia="仿宋_GB2312" w:cs="Segoe UI"/>
          <w:bCs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　　9.国之情、民之意，查风险、促稳定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_GB2312" w:hAnsi="Segoe UI" w:eastAsia="仿宋_GB2312" w:cs="Segoe UI"/>
          <w:bCs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　　10.坚持以人民为中心  做好灾害风险普查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_GB2312" w:hAnsi="Segoe UI" w:eastAsia="仿宋_GB2312" w:cs="Segoe UI"/>
          <w:bCs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　　11.普查灾害风险  助力科学发展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_GB2312" w:hAnsi="Segoe UI" w:eastAsia="仿宋_GB2312" w:cs="Segoe UI"/>
          <w:bCs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　　12.摸清灾害国情  造福人民大众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_GB2312" w:hAnsi="Segoe UI" w:eastAsia="仿宋_GB2312" w:cs="Segoe UI"/>
          <w:bCs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　　13.灾害风险普查知根知底  安全和谐发展有理有据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楷体_GB2312" w:hAnsi="Segoe UI" w:eastAsia="楷体_GB2312" w:cs="Segoe UI"/>
          <w:bCs/>
          <w:sz w:val="32"/>
          <w:szCs w:val="32"/>
        </w:rPr>
      </w:pPr>
      <w:r>
        <w:rPr>
          <w:rFonts w:hint="eastAsia" w:ascii="楷体_GB2312" w:hAnsi="Segoe UI" w:eastAsia="楷体_GB2312" w:cs="Segoe UI"/>
          <w:bCs/>
          <w:kern w:val="0"/>
          <w:sz w:val="32"/>
          <w:szCs w:val="32"/>
        </w:rPr>
        <w:t>　　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二、普查内容和组织实施类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_GB2312" w:hAnsi="Segoe UI" w:eastAsia="仿宋_GB2312" w:cs="Segoe UI"/>
          <w:bCs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　　14.灾害风险普查：查隐患、促安全、助发展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_GB2312" w:hAnsi="Segoe UI" w:eastAsia="仿宋_GB2312" w:cs="Segoe UI"/>
          <w:bCs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　　15.普查六大灾种  把脉基本国情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_GB2312" w:hAnsi="Segoe UI" w:eastAsia="仿宋_GB2312" w:cs="Segoe UI"/>
          <w:bCs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　　16.灾害风险普查  各方共同参与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_GB2312" w:hAnsi="Segoe UI" w:eastAsia="仿宋_GB2312" w:cs="Segoe UI"/>
          <w:bCs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　　17.明确普查任务、把握关键环节、规范操作流程、保证数据质量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_GB2312" w:hAnsi="Segoe UI" w:eastAsia="仿宋_GB2312" w:cs="Segoe UI"/>
          <w:bCs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　　18.开展风险普查、健全数据档案、加强信息服务、促进社会发展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_GB2312" w:hAnsi="Segoe UI" w:eastAsia="仿宋_GB2312" w:cs="Segoe UI"/>
          <w:bCs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　　19.全国自然灾害综合风险普查：全面普查、科学普查、依法普查、文明普查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_GB2312" w:hAnsi="Segoe UI" w:eastAsia="仿宋_GB2312" w:cs="Segoe UI"/>
          <w:bCs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　　20.确保第一次全国自然灾害综合风险普查圆满成功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_GB2312" w:hAnsi="Segoe UI" w:eastAsia="仿宋_GB2312" w:cs="Segoe UI"/>
          <w:bCs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　　21.全国统一领导、部门分工协作、地方分级负责、各方共同参与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_GB2312" w:hAnsi="Segoe UI" w:eastAsia="仿宋_GB2312" w:cs="Segoe UI"/>
          <w:bCs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　　22.抓好自然灾害风险普查工作：创新工作方法、利用先进技术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_GB2312" w:hAnsi="Segoe UI" w:eastAsia="仿宋_GB2312" w:cs="Segoe UI"/>
          <w:bCs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　　23.灾害风险普查，求真求实求准确；把脉国情隐患，利国利民利未来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　</w:t>
      </w:r>
      <w:r>
        <w:rPr>
          <w:rFonts w:hint="eastAsia" w:ascii="楷体_GB2312" w:hAnsi="Segoe UI" w:eastAsia="楷体_GB2312" w:cs="Segoe UI"/>
          <w:bCs/>
          <w:kern w:val="0"/>
          <w:sz w:val="32"/>
          <w:szCs w:val="32"/>
        </w:rPr>
        <w:t>　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三、普查社会动员类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_GB2312" w:hAnsi="Segoe UI" w:eastAsia="仿宋_GB2312" w:cs="Segoe UI"/>
          <w:bCs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　　24.风险普查  人人有责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_GB2312" w:hAnsi="Segoe UI" w:eastAsia="仿宋_GB2312" w:cs="Segoe UI"/>
          <w:bCs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　　25.风险普查  利国利民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_GB2312" w:hAnsi="Segoe UI" w:eastAsia="仿宋_GB2312" w:cs="Segoe UI"/>
          <w:bCs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　　26.风险普查  造福桑梓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_GB2312" w:hAnsi="Segoe UI" w:eastAsia="仿宋_GB2312" w:cs="Segoe UI"/>
          <w:bCs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　　27.识别风险始于心  认真普查践于行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_GB2312" w:hAnsi="Segoe UI" w:eastAsia="仿宋_GB2312" w:cs="Segoe UI"/>
          <w:bCs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　　28.认认真真搞风险普查  踏踏实实走群众路线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_GB2312" w:hAnsi="Segoe UI" w:eastAsia="仿宋_GB2312" w:cs="Segoe UI"/>
          <w:bCs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　　29.参与灾害风险普查  履行每个公民义务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_GB2312" w:hAnsi="Segoe UI" w:eastAsia="仿宋_GB2312" w:cs="Segoe UI"/>
          <w:bCs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　　30.灾害涉及千家万户  普查关系百姓生活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_GB2312" w:hAnsi="Segoe UI" w:eastAsia="仿宋_GB2312" w:cs="Segoe UI"/>
          <w:bCs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　　31.普查当下风险  规划美好未来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_GB2312" w:hAnsi="Segoe UI" w:eastAsia="仿宋_GB2312" w:cs="Segoe UI"/>
          <w:bCs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　　32.普查时有你参与  普查后成果为你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_GB2312" w:hAnsi="Segoe UI" w:eastAsia="仿宋_GB2312" w:cs="Segoe UI"/>
          <w:bCs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　　33.全国自然灾害综合风险普查：功在当代、利及千秋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_GB2312" w:hAnsi="Segoe UI" w:eastAsia="仿宋_GB2312" w:cs="Segoe UI"/>
          <w:bCs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　　34.自然灾害综合风险普查：重在参与、贵在真实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_GB2312" w:hAnsi="Segoe UI" w:eastAsia="仿宋_GB2312" w:cs="Segoe UI"/>
          <w:bCs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　　35.风险关系你我他  普查准确靠大家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_GB2312" w:hAnsi="Segoe UI" w:eastAsia="仿宋_GB2312" w:cs="Segoe UI"/>
          <w:bCs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　　36.风险普查走万家  掌握底数靠大家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_GB2312" w:hAnsi="Segoe UI" w:eastAsia="仿宋_GB2312" w:cs="Segoe UI"/>
          <w:bCs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　　37.风险普查为民靠民  普查成果便民益民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_GB2312" w:hAnsi="Segoe UI" w:eastAsia="仿宋_GB2312" w:cs="Segoe UI"/>
          <w:bCs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　　38.风险普查你我助力  服务社会大家受益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_GB2312" w:hAnsi="Segoe UI" w:eastAsia="仿宋_GB2312" w:cs="Segoe UI"/>
          <w:bCs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　　39.人人支持风险普查  家家共享美好生活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_GB2312" w:hAnsi="Segoe UI" w:eastAsia="仿宋_GB2312" w:cs="Segoe UI"/>
          <w:bCs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　　40.凝聚风险普查正能量  实现伟大复兴中国梦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_GB2312" w:hAnsi="Segoe UI" w:eastAsia="仿宋_GB2312" w:cs="Segoe UI"/>
          <w:bCs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　　41.手牵手搞好风险普查  心连心推进防治工作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_GB2312" w:hAnsi="Segoe UI" w:eastAsia="仿宋_GB2312" w:cs="Segoe UI"/>
          <w:bCs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　　42.摸清灾害风险  惠及万家生活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_GB2312" w:hAnsi="Segoe UI" w:eastAsia="仿宋_GB2312" w:cs="Segoe UI"/>
          <w:bCs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　　43.风险普查人人尽力  减轻灾害家家受益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仿宋_GB2312" w:hAnsi="Segoe UI" w:eastAsia="仿宋_GB2312" w:cs="Segoe UI"/>
          <w:bCs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　　44.用微笑支持风险普查  用行动参与风险普查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5"/>
        <w:jc w:val="left"/>
        <w:textAlignment w:val="auto"/>
        <w:rPr>
          <w:rFonts w:ascii="仿宋_GB2312" w:hAnsi="Segoe UI" w:eastAsia="仿宋_GB2312" w:cs="Segoe UI"/>
          <w:bCs/>
          <w:kern w:val="0"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45.全国自然灾害综合风险普查：当下所需、社会所期、民众所盼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ascii="仿宋_GB2312" w:hAnsi="Segoe UI" w:eastAsia="仿宋_GB2312" w:cs="Segoe UI"/>
          <w:bCs/>
          <w:kern w:val="0"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普查</w:t>
      </w:r>
      <w:r>
        <w:rPr>
          <w:rFonts w:ascii="仿宋_GB2312" w:hAnsi="Segoe UI" w:eastAsia="仿宋_GB2312" w:cs="Segoe UI"/>
          <w:bCs/>
          <w:kern w:val="0"/>
          <w:sz w:val="32"/>
          <w:szCs w:val="32"/>
        </w:rPr>
        <w:t>海报下载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请详见下列网址：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ascii="仿宋_GB2312" w:hAnsi="Segoe UI" w:eastAsia="仿宋_GB2312" w:cs="Segoe UI"/>
          <w:bCs/>
          <w:kern w:val="0"/>
          <w:sz w:val="32"/>
          <w:szCs w:val="32"/>
        </w:rPr>
      </w:pPr>
      <w:r>
        <w:rPr>
          <w:rFonts w:ascii="仿宋_GB2312" w:hAnsi="Segoe UI" w:eastAsia="仿宋_GB2312" w:cs="Segoe UI"/>
          <w:bCs/>
          <w:kern w:val="0"/>
          <w:sz w:val="32"/>
          <w:szCs w:val="32"/>
        </w:rPr>
        <w:fldChar w:fldCharType="begin"/>
      </w:r>
      <w:r>
        <w:rPr>
          <w:rFonts w:ascii="仿宋_GB2312" w:hAnsi="Segoe UI" w:eastAsia="仿宋_GB2312" w:cs="Segoe UI"/>
          <w:bCs/>
          <w:kern w:val="0"/>
          <w:sz w:val="32"/>
          <w:szCs w:val="32"/>
        </w:rPr>
        <w:instrText xml:space="preserve"> HYPERLINK "http://www.emerinfo.cn/2020-12/31/c_1210957973.htm" </w:instrText>
      </w:r>
      <w:r>
        <w:rPr>
          <w:rFonts w:ascii="仿宋_GB2312" w:hAnsi="Segoe UI" w:eastAsia="仿宋_GB2312" w:cs="Segoe UI"/>
          <w:bCs/>
          <w:kern w:val="0"/>
          <w:sz w:val="32"/>
          <w:szCs w:val="32"/>
        </w:rPr>
        <w:fldChar w:fldCharType="separate"/>
      </w:r>
      <w:r>
        <w:rPr>
          <w:rStyle w:val="5"/>
          <w:rFonts w:ascii="仿宋_GB2312" w:hAnsi="Segoe UI" w:eastAsia="仿宋_GB2312" w:cs="Segoe UI"/>
          <w:bCs/>
          <w:kern w:val="0"/>
          <w:sz w:val="32"/>
          <w:szCs w:val="32"/>
        </w:rPr>
        <w:t>http://www.emerinfo.cn/2020-12/31/c_1210957973.htm</w:t>
      </w:r>
      <w:r>
        <w:rPr>
          <w:rFonts w:ascii="仿宋_GB2312" w:hAnsi="Segoe UI" w:eastAsia="仿宋_GB2312" w:cs="Segoe UI"/>
          <w:bCs/>
          <w:kern w:val="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="156" w:beforeLines="50" w:after="156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第一次全国自然灾害综合风险普查标志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38" w:firstLineChars="145"/>
        <w:jc w:val="left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835660</wp:posOffset>
            </wp:positionH>
            <wp:positionV relativeFrom="margin">
              <wp:posOffset>847090</wp:posOffset>
            </wp:positionV>
            <wp:extent cx="3568065" cy="3568065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8065" cy="356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一、标志图案（上图）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Segoe UI" w:eastAsia="仿宋_GB2312" w:cs="Segoe UI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二、标志涵义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ascii="仿宋_GB2312" w:hAnsi="Segoe UI" w:eastAsia="仿宋_GB2312" w:cs="Segoe UI"/>
          <w:bCs/>
          <w:kern w:val="0"/>
          <w:sz w:val="32"/>
          <w:szCs w:val="32"/>
        </w:rPr>
      </w:pPr>
      <w:r>
        <w:rPr>
          <w:rFonts w:ascii="仿宋_GB2312" w:hAnsi="Segoe UI" w:eastAsia="仿宋_GB2312" w:cs="Segoe UI"/>
          <w:bCs/>
          <w:kern w:val="0"/>
          <w:sz w:val="32"/>
          <w:szCs w:val="32"/>
        </w:rPr>
        <w:t>“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第一次全国自然灾害综合风险普查2020-2022</w:t>
      </w:r>
      <w:r>
        <w:rPr>
          <w:rFonts w:ascii="仿宋_GB2312" w:hAnsi="Segoe UI" w:eastAsia="仿宋_GB2312" w:cs="Segoe UI"/>
          <w:bCs/>
          <w:kern w:val="0"/>
          <w:sz w:val="32"/>
          <w:szCs w:val="32"/>
        </w:rPr>
        <w:t>”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标志，以自然灾害、放大镜、圆环为主要图形元素。外围圆环图形，寓意全民齐心协力、共同参与自然灾害综合风险普查，也体现全民共同发展的美好愿景；中间反白部分融合了放大镜元素，体现深入的风险要素调查、隐患调查等涵义；内圈圆形包含本次普查涉及的六大灾种，并以各类灾害代表色为主要色彩元素，寓意全面和综合；</w:t>
      </w:r>
      <w:r>
        <w:rPr>
          <w:rFonts w:ascii="仿宋_GB2312" w:hAnsi="Segoe UI" w:eastAsia="仿宋_GB2312" w:cs="Segoe UI"/>
          <w:bCs/>
          <w:kern w:val="0"/>
          <w:sz w:val="32"/>
          <w:szCs w:val="32"/>
        </w:rPr>
        <w:t>“2020-2022”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为第一次全国自然灾害综合风险普查的时间段。普查标志集中体现了第一次全国自然灾害综合风险普查</w:t>
      </w:r>
      <w:r>
        <w:rPr>
          <w:rFonts w:ascii="仿宋_GB2312" w:hAnsi="Segoe UI" w:eastAsia="仿宋_GB2312" w:cs="Segoe UI"/>
          <w:bCs/>
          <w:kern w:val="0"/>
          <w:sz w:val="32"/>
          <w:szCs w:val="32"/>
        </w:rPr>
        <w:t>“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综合</w:t>
      </w:r>
      <w:r>
        <w:rPr>
          <w:rFonts w:ascii="仿宋_GB2312" w:hAnsi="Segoe UI" w:eastAsia="仿宋_GB2312" w:cs="Segoe UI"/>
          <w:bCs/>
          <w:kern w:val="0"/>
          <w:sz w:val="32"/>
          <w:szCs w:val="32"/>
        </w:rPr>
        <w:t>”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和</w:t>
      </w:r>
      <w:r>
        <w:rPr>
          <w:rFonts w:ascii="仿宋_GB2312" w:hAnsi="Segoe UI" w:eastAsia="仿宋_GB2312" w:cs="Segoe UI"/>
          <w:bCs/>
          <w:kern w:val="0"/>
          <w:sz w:val="32"/>
          <w:szCs w:val="32"/>
        </w:rPr>
        <w:t>“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统筹</w:t>
      </w:r>
      <w:r>
        <w:rPr>
          <w:rFonts w:ascii="仿宋_GB2312" w:hAnsi="Segoe UI" w:eastAsia="仿宋_GB2312" w:cs="Segoe UI"/>
          <w:bCs/>
          <w:kern w:val="0"/>
          <w:sz w:val="32"/>
          <w:szCs w:val="32"/>
        </w:rPr>
        <w:t>”</w:t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的主旨。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left="640"/>
        <w:jc w:val="left"/>
        <w:textAlignment w:val="auto"/>
        <w:rPr>
          <w:rFonts w:hint="eastAsia" w:ascii="仿宋_GB2312" w:hAnsi="Segoe UI" w:eastAsia="仿宋_GB2312" w:cs="Segoe UI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三、标志使用单位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ascii="仿宋_GB2312" w:hAnsi="Segoe UI" w:eastAsia="仿宋_GB2312" w:cs="Segoe UI"/>
          <w:bCs/>
          <w:kern w:val="0"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国务院第一次全国自然灾害综合风险普查领导小组各成员单位，地方各级普查办，经国务院普查办授权使用的其他单位。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left="640"/>
        <w:jc w:val="left"/>
        <w:textAlignment w:val="auto"/>
        <w:rPr>
          <w:rFonts w:hint="eastAsia" w:ascii="仿宋_GB2312" w:hAnsi="Segoe UI" w:eastAsia="仿宋_GB2312" w:cs="Segoe UI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四、标志使用范围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ascii="仿宋_GB2312" w:hAnsi="Segoe UI" w:eastAsia="仿宋_GB2312" w:cs="Segoe UI"/>
          <w:bCs/>
          <w:kern w:val="0"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普查标志可由规定的使用单位在如下载体和活动中使用。主要包括：自然灾害综合风险普查出版物、公益广告、宣传品、纪念品等；自然灾害综合风险普查相关办公用品，如公文袋、文件夹、信封、信纸、会标、名片，以及普查工作证件、奖牌、奖励证书等；自然灾害综合风险普查专用网站、网页、新媒体等媒介，新闻发布和咨询服务现场，教学用幻灯片模板等。任何组织、单位和个人不得对普查标志进行改动或添加其他内容，不得将普查标志用于商业活动及其他非公务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left="640"/>
        <w:jc w:val="left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五、标志使用管理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ascii="仿宋_GB2312" w:hAnsi="Segoe UI" w:eastAsia="仿宋_GB2312" w:cs="Segoe UI"/>
          <w:bCs/>
          <w:kern w:val="0"/>
          <w:sz w:val="32"/>
          <w:szCs w:val="32"/>
        </w:rPr>
      </w:pP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普查标志由国务院普查办负责统一管理，凡规定以外的单位、组织和个人需要使用本标志，需报请国务院普查办批准。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ascii="仿宋_GB2312" w:hAnsi="Segoe UI" w:eastAsia="仿宋_GB2312" w:cs="Segoe UI"/>
          <w:bCs/>
          <w:kern w:val="0"/>
          <w:sz w:val="32"/>
          <w:szCs w:val="32"/>
        </w:rPr>
      </w:pPr>
      <w:r>
        <w:rPr>
          <w:rFonts w:ascii="仿宋_GB2312" w:hAnsi="Segoe UI" w:eastAsia="仿宋_GB2312" w:cs="Segoe UI"/>
          <w:bCs/>
          <w:kern w:val="0"/>
          <w:sz w:val="32"/>
          <w:szCs w:val="32"/>
        </w:rPr>
        <w:fldChar w:fldCharType="begin"/>
      </w:r>
      <w:r>
        <w:rPr>
          <w:rFonts w:ascii="仿宋_GB2312" w:hAnsi="Segoe UI" w:eastAsia="仿宋_GB2312" w:cs="Segoe UI"/>
          <w:bCs/>
          <w:kern w:val="0"/>
          <w:sz w:val="32"/>
          <w:szCs w:val="32"/>
        </w:rPr>
        <w:instrText xml:space="preserve"> HYPERLINK "http://www.emerinfo.cn/1210953874_16092989862001n.pdf" \t "_blank" </w:instrText>
      </w:r>
      <w:r>
        <w:rPr>
          <w:rFonts w:ascii="仿宋_GB2312" w:hAnsi="Segoe UI" w:eastAsia="仿宋_GB2312" w:cs="Segoe UI"/>
          <w:bCs/>
          <w:kern w:val="0"/>
          <w:sz w:val="32"/>
          <w:szCs w:val="32"/>
        </w:rPr>
        <w:fldChar w:fldCharType="separate"/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普查标志使用规范</w:t>
      </w:r>
      <w:r>
        <w:rPr>
          <w:rFonts w:ascii="仿宋_GB2312" w:hAnsi="Segoe UI" w:eastAsia="仿宋_GB2312" w:cs="Segoe UI"/>
          <w:bCs/>
          <w:kern w:val="0"/>
          <w:sz w:val="32"/>
          <w:szCs w:val="32"/>
        </w:rPr>
        <w:fldChar w:fldCharType="end"/>
      </w:r>
      <w:r>
        <w:rPr>
          <w:rFonts w:hint="eastAsia" w:ascii="仿宋_GB2312" w:hAnsi="Segoe UI" w:eastAsia="仿宋_GB2312" w:cs="Segoe UI"/>
          <w:bCs/>
          <w:kern w:val="0"/>
          <w:sz w:val="32"/>
          <w:szCs w:val="32"/>
        </w:rPr>
        <w:t>请详见下列网址：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Segoe UI" w:eastAsia="仿宋_GB2312" w:cs="Segoe UI"/>
          <w:bCs/>
          <w:kern w:val="0"/>
          <w:sz w:val="32"/>
          <w:szCs w:val="32"/>
        </w:rPr>
      </w:pPr>
      <w:r>
        <w:rPr>
          <w:rFonts w:ascii="仿宋_GB2312" w:hAnsi="Segoe UI" w:eastAsia="仿宋_GB2312" w:cs="Segoe UI"/>
          <w:bCs/>
          <w:kern w:val="0"/>
          <w:sz w:val="32"/>
          <w:szCs w:val="32"/>
        </w:rPr>
        <w:fldChar w:fldCharType="begin"/>
      </w:r>
      <w:r>
        <w:rPr>
          <w:rFonts w:ascii="仿宋_GB2312" w:hAnsi="Segoe UI" w:eastAsia="仿宋_GB2312" w:cs="Segoe UI"/>
          <w:bCs/>
          <w:kern w:val="0"/>
          <w:sz w:val="32"/>
          <w:szCs w:val="32"/>
        </w:rPr>
        <w:instrText xml:space="preserve"> HYPERLINK "http://www.emerinfo.cn/2020-12/30/c_1210953874.htm" </w:instrText>
      </w:r>
      <w:r>
        <w:rPr>
          <w:rFonts w:ascii="仿宋_GB2312" w:hAnsi="Segoe UI" w:eastAsia="仿宋_GB2312" w:cs="Segoe UI"/>
          <w:bCs/>
          <w:kern w:val="0"/>
          <w:sz w:val="32"/>
          <w:szCs w:val="32"/>
        </w:rPr>
        <w:fldChar w:fldCharType="separate"/>
      </w:r>
      <w:r>
        <w:rPr>
          <w:rStyle w:val="5"/>
          <w:rFonts w:ascii="仿宋_GB2312" w:hAnsi="Segoe UI" w:eastAsia="仿宋_GB2312" w:cs="Segoe UI"/>
          <w:bCs/>
          <w:kern w:val="0"/>
          <w:sz w:val="32"/>
          <w:szCs w:val="32"/>
        </w:rPr>
        <w:t>http://www.emerinfo.cn/2020-12/30/c_1210953874.htm</w:t>
      </w:r>
      <w:r>
        <w:rPr>
          <w:rFonts w:ascii="仿宋_GB2312" w:hAnsi="Segoe UI" w:eastAsia="仿宋_GB2312" w:cs="Segoe UI"/>
          <w:bCs/>
          <w:kern w:val="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eastAsia="仿宋_GB2312"/>
          <w:kern w:val="0"/>
          <w:sz w:val="32"/>
          <w:szCs w:val="32"/>
        </w:rPr>
      </w:pPr>
    </w:p>
    <w:tbl>
      <w:tblPr>
        <w:tblStyle w:val="6"/>
        <w:tblpPr w:leftFromText="180" w:rightFromText="180" w:vertAnchor="text" w:horzAnchor="page" w:tblpX="1472" w:tblpY="593"/>
        <w:tblW w:w="906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上海市崇明区灾险普查办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textAlignment w:val="auto"/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（信息公开形式：主动公开）</w:t>
      </w:r>
    </w:p>
    <w:sectPr>
      <w:footerReference r:id="rId3" w:type="default"/>
      <w:pgSz w:w="11906" w:h="16838"/>
      <w:pgMar w:top="1984" w:right="1587" w:bottom="2098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65795"/>
    <w:rsid w:val="000B1074"/>
    <w:rsid w:val="00C96EFB"/>
    <w:rsid w:val="03021BF7"/>
    <w:rsid w:val="07B47F0C"/>
    <w:rsid w:val="08D82292"/>
    <w:rsid w:val="097B7082"/>
    <w:rsid w:val="0A9702B4"/>
    <w:rsid w:val="0EF616EE"/>
    <w:rsid w:val="13855244"/>
    <w:rsid w:val="161F48BA"/>
    <w:rsid w:val="17997F64"/>
    <w:rsid w:val="1FF127D8"/>
    <w:rsid w:val="22DF7971"/>
    <w:rsid w:val="26565795"/>
    <w:rsid w:val="267555A6"/>
    <w:rsid w:val="28B262E7"/>
    <w:rsid w:val="2AE01FE7"/>
    <w:rsid w:val="2FA1281B"/>
    <w:rsid w:val="33FE3A7F"/>
    <w:rsid w:val="34017F3E"/>
    <w:rsid w:val="39D9204F"/>
    <w:rsid w:val="4131750B"/>
    <w:rsid w:val="43486015"/>
    <w:rsid w:val="4A071BB3"/>
    <w:rsid w:val="4B3C1750"/>
    <w:rsid w:val="57860163"/>
    <w:rsid w:val="5797681A"/>
    <w:rsid w:val="59C17782"/>
    <w:rsid w:val="5CFA4E08"/>
    <w:rsid w:val="5DFA563B"/>
    <w:rsid w:val="60414399"/>
    <w:rsid w:val="612C2999"/>
    <w:rsid w:val="690633A0"/>
    <w:rsid w:val="72EE0E12"/>
    <w:rsid w:val="74913A6C"/>
    <w:rsid w:val="74DA3D3E"/>
    <w:rsid w:val="762359A1"/>
    <w:rsid w:val="79473D5F"/>
    <w:rsid w:val="79917B4D"/>
    <w:rsid w:val="7AF1222E"/>
    <w:rsid w:val="7F1E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仿宋_GB2312" w:eastAsia="仿宋_GB2312"/>
      <w:sz w:val="28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Calibri" w:cs="Times New Roman"/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4986</Words>
  <Characters>5218</Characters>
  <Lines>0</Lines>
  <Paragraphs>0</Paragraphs>
  <TotalTime>28</TotalTime>
  <ScaleCrop>false</ScaleCrop>
  <LinksUpToDate>false</LinksUpToDate>
  <CharactersWithSpaces>5467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2021-07-28T07:36:00Z</dcterms:created>
  <dc:creator>嘻嘻！</dc:creator>
  <cp:lastModifiedBy>Administrator</cp:lastModifiedBy>
  <cp:lastPrinted>2021-08-16T07:48:00Z</cp:lastPrinted>
  <dcterms:modified xsi:type="dcterms:W3CDTF">2021-09-16T06:59:34Z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