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77" w:tblpY="12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4"/>
      </w:tblGrid>
      <w:tr w:rsidR="008E65F6" w:rsidRPr="00EB420F">
        <w:trPr>
          <w:trHeight w:val="759"/>
        </w:trPr>
        <w:tc>
          <w:tcPr>
            <w:tcW w:w="2704" w:type="dxa"/>
            <w:vAlign w:val="center"/>
          </w:tcPr>
          <w:p w:rsidR="008E65F6" w:rsidRDefault="00CA5C05" w:rsidP="00843D21">
            <w:pPr>
              <w:jc w:val="center"/>
              <w:rPr>
                <w:rFonts w:ascii="仿宋_GB2312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崇明区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东平镇</w:t>
            </w:r>
            <w:r w:rsidR="00EB420F">
              <w:rPr>
                <w:rFonts w:ascii="宋体" w:hAnsi="宋体" w:cs="宋体" w:hint="eastAsia"/>
                <w:bCs/>
                <w:sz w:val="24"/>
              </w:rPr>
              <w:t>二</w:t>
            </w:r>
            <w:r>
              <w:rPr>
                <w:rFonts w:ascii="宋体" w:hAnsi="宋体" w:cs="宋体" w:hint="eastAsia"/>
                <w:bCs/>
                <w:sz w:val="24"/>
              </w:rPr>
              <w:t>届人大</w:t>
            </w:r>
            <w:r w:rsidR="00FC7111">
              <w:rPr>
                <w:rFonts w:ascii="宋体" w:hAnsi="宋体" w:cs="宋体" w:hint="eastAsia"/>
                <w:bCs/>
                <w:sz w:val="24"/>
              </w:rPr>
              <w:t>五</w:t>
            </w:r>
            <w:r>
              <w:rPr>
                <w:rFonts w:ascii="宋体" w:hAnsi="宋体" w:cs="宋体" w:hint="eastAsia"/>
                <w:bCs/>
                <w:sz w:val="24"/>
              </w:rPr>
              <w:t>次会议文件之</w:t>
            </w:r>
            <w:r w:rsidR="00FC7111">
              <w:rPr>
                <w:rFonts w:ascii="宋体" w:hAnsi="宋体" w:cs="宋体" w:hint="eastAsia"/>
                <w:bCs/>
                <w:sz w:val="24"/>
              </w:rPr>
              <w:t>九</w:t>
            </w:r>
          </w:p>
        </w:tc>
      </w:tr>
    </w:tbl>
    <w:p w:rsidR="008E65F6" w:rsidRDefault="008E65F6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方正小标宋简体" w:eastAsia="方正小标宋简体" w:hAnsi="黑体" w:cs="黑体"/>
          <w:sz w:val="36"/>
          <w:szCs w:val="36"/>
          <w:lang w:val="zh-CN"/>
        </w:rPr>
      </w:pPr>
    </w:p>
    <w:p w:rsidR="008E65F6" w:rsidRDefault="008E65F6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  <w:lang w:val="zh-CN"/>
        </w:rPr>
      </w:pPr>
    </w:p>
    <w:p w:rsidR="00671692" w:rsidRDefault="00CA5C0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  <w:lang w:val="zh-CN"/>
        </w:rPr>
      </w:pPr>
      <w:r w:rsidRPr="00671692">
        <w:rPr>
          <w:rFonts w:ascii="方正小标宋简体" w:eastAsia="方正小标宋简体" w:hAnsi="黑体" w:cs="黑体" w:hint="eastAsia"/>
          <w:sz w:val="44"/>
          <w:szCs w:val="44"/>
          <w:lang w:val="zh-CN"/>
        </w:rPr>
        <w:t>关于东平镇</w:t>
      </w:r>
      <w:r w:rsidR="00843D21" w:rsidRPr="00671692">
        <w:rPr>
          <w:rFonts w:ascii="方正小标宋简体" w:eastAsia="方正小标宋简体" w:hAnsi="黑体" w:cs="黑体" w:hint="eastAsia"/>
          <w:sz w:val="44"/>
          <w:szCs w:val="44"/>
          <w:lang w:val="zh-CN"/>
        </w:rPr>
        <w:t>2022</w:t>
      </w:r>
      <w:r w:rsidRPr="00671692">
        <w:rPr>
          <w:rFonts w:ascii="方正小标宋简体" w:eastAsia="方正小标宋简体" w:hAnsi="黑体" w:cs="黑体" w:hint="eastAsia"/>
          <w:sz w:val="44"/>
          <w:szCs w:val="44"/>
          <w:lang w:val="zh-CN"/>
        </w:rPr>
        <w:t>年财政决算（草案）及</w:t>
      </w:r>
    </w:p>
    <w:p w:rsidR="008E65F6" w:rsidRPr="00671692" w:rsidRDefault="00CA5C0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  <w:lang w:val="zh-CN"/>
        </w:rPr>
      </w:pPr>
      <w:r w:rsidRPr="00671692">
        <w:rPr>
          <w:rFonts w:ascii="方正小标宋简体" w:eastAsia="方正小标宋简体" w:hAnsi="黑体" w:cs="黑体" w:hint="eastAsia"/>
          <w:sz w:val="44"/>
          <w:szCs w:val="44"/>
          <w:lang w:val="zh-CN"/>
        </w:rPr>
        <w:t>20</w:t>
      </w:r>
      <w:r w:rsidR="00843D21" w:rsidRPr="00671692">
        <w:rPr>
          <w:rFonts w:ascii="方正小标宋简体" w:eastAsia="方正小标宋简体" w:hAnsi="黑体" w:cs="黑体" w:hint="eastAsia"/>
          <w:sz w:val="44"/>
          <w:szCs w:val="44"/>
          <w:lang w:val="zh-CN"/>
        </w:rPr>
        <w:t>23</w:t>
      </w:r>
      <w:r w:rsidRPr="00671692">
        <w:rPr>
          <w:rFonts w:ascii="方正小标宋简体" w:eastAsia="方正小标宋简体" w:hAnsi="黑体" w:cs="黑体" w:hint="eastAsia"/>
          <w:sz w:val="44"/>
          <w:szCs w:val="44"/>
          <w:lang w:val="zh-CN"/>
        </w:rPr>
        <w:t>年上半年财政预算执行情况</w:t>
      </w:r>
    </w:p>
    <w:p w:rsidR="008E65F6" w:rsidRDefault="00CA5C05">
      <w:pPr>
        <w:adjustRightInd w:val="0"/>
        <w:snapToGrid w:val="0"/>
        <w:spacing w:line="560" w:lineRule="exact"/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pacing w:val="-20"/>
          <w:sz w:val="30"/>
          <w:szCs w:val="30"/>
          <w:lang w:val="zh-CN"/>
        </w:rPr>
        <w:t>——</w:t>
      </w:r>
      <w:r>
        <w:rPr>
          <w:rFonts w:ascii="楷体_GB2312" w:eastAsia="楷体_GB2312" w:hAnsi="宋体" w:hint="eastAsia"/>
          <w:spacing w:val="-20"/>
          <w:sz w:val="30"/>
          <w:szCs w:val="30"/>
        </w:rPr>
        <w:t>在上海市</w:t>
      </w:r>
      <w:proofErr w:type="gramStart"/>
      <w:r>
        <w:rPr>
          <w:rFonts w:ascii="楷体_GB2312" w:eastAsia="楷体_GB2312" w:hAnsi="宋体" w:hint="eastAsia"/>
          <w:spacing w:val="-20"/>
          <w:sz w:val="30"/>
          <w:szCs w:val="30"/>
        </w:rPr>
        <w:t>崇明区</w:t>
      </w:r>
      <w:proofErr w:type="gramEnd"/>
      <w:r>
        <w:rPr>
          <w:rFonts w:ascii="楷体_GB2312" w:eastAsia="楷体_GB2312" w:hAnsi="宋体" w:hint="eastAsia"/>
          <w:spacing w:val="-20"/>
          <w:sz w:val="30"/>
          <w:szCs w:val="30"/>
        </w:rPr>
        <w:t>东平镇第</w:t>
      </w:r>
      <w:r w:rsidR="00EB420F">
        <w:rPr>
          <w:rFonts w:ascii="楷体_GB2312" w:eastAsia="楷体_GB2312" w:hAnsi="宋体" w:hint="eastAsia"/>
          <w:spacing w:val="-20"/>
          <w:sz w:val="30"/>
          <w:szCs w:val="30"/>
        </w:rPr>
        <w:t>二</w:t>
      </w:r>
      <w:r>
        <w:rPr>
          <w:rFonts w:ascii="楷体_GB2312" w:eastAsia="楷体_GB2312" w:hAnsi="宋体" w:hint="eastAsia"/>
          <w:spacing w:val="-20"/>
          <w:sz w:val="30"/>
          <w:szCs w:val="30"/>
        </w:rPr>
        <w:t>届人民代表大会第</w:t>
      </w:r>
      <w:r w:rsidR="00FC7111">
        <w:rPr>
          <w:rFonts w:ascii="楷体_GB2312" w:eastAsia="楷体_GB2312" w:hAnsi="宋体" w:hint="eastAsia"/>
          <w:spacing w:val="-20"/>
          <w:sz w:val="30"/>
          <w:szCs w:val="30"/>
        </w:rPr>
        <w:t>五</w:t>
      </w:r>
      <w:r>
        <w:rPr>
          <w:rFonts w:ascii="楷体_GB2312" w:eastAsia="楷体_GB2312" w:hAnsi="宋体" w:hint="eastAsia"/>
          <w:spacing w:val="-20"/>
          <w:sz w:val="30"/>
          <w:szCs w:val="30"/>
        </w:rPr>
        <w:t>次会议上的报告</w:t>
      </w:r>
    </w:p>
    <w:p w:rsidR="008E65F6" w:rsidRDefault="00CA5C05">
      <w:pPr>
        <w:adjustRightInd w:val="0"/>
        <w:snapToGrid w:val="0"/>
        <w:spacing w:line="56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（20</w:t>
      </w:r>
      <w:r w:rsidR="00843D21">
        <w:rPr>
          <w:rFonts w:ascii="楷体_GB2312" w:eastAsia="楷体_GB2312" w:hAnsi="宋体" w:hint="eastAsia"/>
          <w:sz w:val="32"/>
          <w:szCs w:val="32"/>
        </w:rPr>
        <w:t>23</w:t>
      </w:r>
      <w:r>
        <w:rPr>
          <w:rFonts w:ascii="楷体_GB2312" w:eastAsia="楷体_GB2312" w:hAnsi="宋体" w:hint="eastAsia"/>
          <w:sz w:val="32"/>
          <w:szCs w:val="32"/>
        </w:rPr>
        <w:t>年</w:t>
      </w:r>
      <w:r w:rsidR="007378D1">
        <w:rPr>
          <w:rFonts w:ascii="楷体_GB2312" w:eastAsia="楷体_GB2312" w:hAnsi="宋体" w:hint="eastAsia"/>
          <w:sz w:val="32"/>
          <w:szCs w:val="32"/>
        </w:rPr>
        <w:t>8</w:t>
      </w:r>
      <w:r>
        <w:rPr>
          <w:rFonts w:ascii="楷体_GB2312" w:eastAsia="楷体_GB2312" w:hAnsi="宋体" w:hint="eastAsia"/>
          <w:sz w:val="32"/>
          <w:szCs w:val="32"/>
        </w:rPr>
        <w:t>月</w:t>
      </w:r>
      <w:r w:rsidR="00FC7111">
        <w:rPr>
          <w:rFonts w:ascii="楷体_GB2312" w:eastAsia="楷体_GB2312" w:hAnsi="宋体" w:hint="eastAsia"/>
          <w:sz w:val="32"/>
          <w:szCs w:val="32"/>
        </w:rPr>
        <w:t>1</w:t>
      </w:r>
      <w:r>
        <w:rPr>
          <w:rFonts w:ascii="楷体_GB2312" w:eastAsia="楷体_GB2312" w:hAnsi="宋体" w:hint="eastAsia"/>
          <w:sz w:val="32"/>
          <w:szCs w:val="32"/>
        </w:rPr>
        <w:t>日）</w:t>
      </w:r>
    </w:p>
    <w:p w:rsidR="008E65F6" w:rsidRPr="00FE2B5F" w:rsidRDefault="008E65F6">
      <w:pPr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</w:p>
    <w:p w:rsidR="008E65F6" w:rsidRDefault="00CA5C05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各位代表、同志们：</w:t>
      </w:r>
    </w:p>
    <w:p w:rsidR="00EB420F" w:rsidRDefault="00843D21" w:rsidP="004D7A09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现将</w:t>
      </w:r>
      <w:r w:rsidR="00A550DB">
        <w:rPr>
          <w:rFonts w:ascii="仿宋_GB2312" w:eastAsia="仿宋_GB2312" w:hAnsi="宋体" w:cs="Times New Roman" w:hint="eastAsia"/>
          <w:sz w:val="32"/>
          <w:szCs w:val="32"/>
        </w:rPr>
        <w:t>《</w:t>
      </w:r>
      <w:r w:rsidR="004D7A09" w:rsidRPr="004D7A09">
        <w:rPr>
          <w:rFonts w:ascii="仿宋_GB2312" w:eastAsia="仿宋_GB2312" w:hAnsi="宋体" w:cs="Times New Roman" w:hint="eastAsia"/>
          <w:sz w:val="32"/>
          <w:szCs w:val="32"/>
        </w:rPr>
        <w:t>东平镇20</w:t>
      </w:r>
      <w:r>
        <w:rPr>
          <w:rFonts w:ascii="仿宋_GB2312" w:eastAsia="仿宋_GB2312" w:hAnsi="宋体" w:cs="Times New Roman" w:hint="eastAsia"/>
          <w:sz w:val="32"/>
          <w:szCs w:val="32"/>
        </w:rPr>
        <w:t>22</w:t>
      </w:r>
      <w:r w:rsidR="004D7A09" w:rsidRPr="004D7A09">
        <w:rPr>
          <w:rFonts w:ascii="仿宋_GB2312" w:eastAsia="仿宋_GB2312" w:hAnsi="宋体" w:cs="Times New Roman" w:hint="eastAsia"/>
          <w:sz w:val="32"/>
          <w:szCs w:val="32"/>
        </w:rPr>
        <w:t>年财政决算（草案）及20</w:t>
      </w:r>
      <w:r>
        <w:rPr>
          <w:rFonts w:ascii="仿宋_GB2312" w:eastAsia="仿宋_GB2312" w:hAnsi="宋体" w:cs="Times New Roman" w:hint="eastAsia"/>
          <w:sz w:val="32"/>
          <w:szCs w:val="32"/>
        </w:rPr>
        <w:t>23</w:t>
      </w:r>
      <w:r w:rsidR="004D7A09" w:rsidRPr="004D7A09">
        <w:rPr>
          <w:rFonts w:ascii="仿宋_GB2312" w:eastAsia="仿宋_GB2312" w:hAnsi="宋体" w:cs="Times New Roman" w:hint="eastAsia"/>
          <w:sz w:val="32"/>
          <w:szCs w:val="32"/>
        </w:rPr>
        <w:t>年上半年财政预算执行情况</w:t>
      </w:r>
      <w:r w:rsidR="00A550DB">
        <w:rPr>
          <w:rFonts w:ascii="仿宋_GB2312" w:eastAsia="仿宋_GB2312" w:hAnsi="宋体" w:cs="Times New Roman" w:hint="eastAsia"/>
          <w:sz w:val="32"/>
          <w:szCs w:val="32"/>
        </w:rPr>
        <w:t>》下发你们</w:t>
      </w:r>
      <w:r w:rsidR="00CA5C05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EB420F" w:rsidRPr="00EB420F">
        <w:rPr>
          <w:rFonts w:ascii="仿宋_GB2312" w:eastAsia="仿宋_GB2312" w:hAnsi="宋体" w:cs="Times New Roman" w:hint="eastAsia"/>
          <w:sz w:val="32"/>
          <w:szCs w:val="32"/>
        </w:rPr>
        <w:t>请各位代表予以审议，并请列席人员提出意见。</w:t>
      </w:r>
    </w:p>
    <w:p w:rsidR="00FE2B5F" w:rsidRDefault="00FE2B5F" w:rsidP="00FE2B5F">
      <w:pPr>
        <w:spacing w:line="560" w:lineRule="exact"/>
        <w:jc w:val="center"/>
        <w:rPr>
          <w:rFonts w:ascii="黑体" w:eastAsia="黑体" w:hAnsi="宋体"/>
          <w:sz w:val="32"/>
          <w:szCs w:val="32"/>
        </w:rPr>
      </w:pPr>
    </w:p>
    <w:p w:rsidR="008E65F6" w:rsidRDefault="00CA5C05" w:rsidP="00FE2B5F">
      <w:pPr>
        <w:spacing w:line="56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一、20</w:t>
      </w:r>
      <w:r w:rsidR="00843D21">
        <w:rPr>
          <w:rFonts w:ascii="黑体" w:eastAsia="黑体" w:hAnsi="宋体" w:hint="eastAsia"/>
          <w:sz w:val="32"/>
          <w:szCs w:val="32"/>
        </w:rPr>
        <w:t>22</w:t>
      </w:r>
      <w:r>
        <w:rPr>
          <w:rFonts w:ascii="黑体" w:eastAsia="黑体" w:hAnsi="宋体" w:hint="eastAsia"/>
          <w:sz w:val="32"/>
          <w:szCs w:val="32"/>
        </w:rPr>
        <w:t>年东平镇财政</w:t>
      </w:r>
      <w:r w:rsidR="0084296D">
        <w:rPr>
          <w:rFonts w:ascii="黑体" w:eastAsia="黑体" w:hAnsi="宋体" w:hint="eastAsia"/>
          <w:sz w:val="32"/>
          <w:szCs w:val="32"/>
        </w:rPr>
        <w:t>收支</w:t>
      </w:r>
      <w:r>
        <w:rPr>
          <w:rFonts w:ascii="黑体" w:eastAsia="黑体" w:hAnsi="宋体" w:hint="eastAsia"/>
          <w:sz w:val="32"/>
          <w:szCs w:val="32"/>
        </w:rPr>
        <w:t>决算情况</w:t>
      </w:r>
    </w:p>
    <w:p w:rsidR="0084296D" w:rsidRDefault="0084296D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843D21"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</w:t>
      </w:r>
      <w:r w:rsidR="00290AD3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="00843D21">
        <w:rPr>
          <w:rFonts w:ascii="仿宋_GB2312" w:eastAsia="仿宋_GB2312" w:hAnsi="仿宋_GB2312" w:cs="仿宋_GB2312" w:hint="eastAsia"/>
          <w:sz w:val="32"/>
          <w:szCs w:val="32"/>
        </w:rPr>
        <w:t>全镇</w:t>
      </w:r>
      <w:r w:rsidR="00290AD3">
        <w:rPr>
          <w:rFonts w:ascii="仿宋_GB2312" w:eastAsia="仿宋_GB2312" w:hAnsi="仿宋_GB2312" w:cs="仿宋_GB2312" w:hint="eastAsia"/>
          <w:sz w:val="32"/>
          <w:szCs w:val="32"/>
        </w:rPr>
        <w:t>干部的</w:t>
      </w:r>
      <w:r w:rsidR="00FE2B5F">
        <w:rPr>
          <w:rFonts w:ascii="仿宋_GB2312" w:eastAsia="仿宋_GB2312" w:hAnsi="仿宋_GB2312" w:cs="仿宋_GB2312" w:hint="eastAsia"/>
          <w:sz w:val="32"/>
          <w:szCs w:val="32"/>
        </w:rPr>
        <w:t>共同</w:t>
      </w:r>
      <w:r w:rsidR="00290AD3">
        <w:rPr>
          <w:rFonts w:ascii="仿宋_GB2312" w:eastAsia="仿宋_GB2312" w:hAnsi="仿宋_GB2312" w:cs="仿宋_GB2312" w:hint="eastAsia"/>
          <w:sz w:val="32"/>
          <w:szCs w:val="32"/>
        </w:rPr>
        <w:t>努力下，全镇经济社会保持平稳健康、有序可持续发展，</w:t>
      </w:r>
      <w:r w:rsidR="00843D21">
        <w:rPr>
          <w:rFonts w:ascii="仿宋_GB2312" w:eastAsia="仿宋_GB2312" w:hAnsi="仿宋_GB2312" w:cs="仿宋_GB2312" w:hint="eastAsia"/>
          <w:sz w:val="32"/>
          <w:szCs w:val="32"/>
        </w:rPr>
        <w:t>疫情防控</w:t>
      </w:r>
      <w:r w:rsidR="002C59CC">
        <w:rPr>
          <w:rFonts w:ascii="仿宋_GB2312" w:eastAsia="仿宋_GB2312" w:hAnsi="仿宋_GB2312" w:cs="仿宋_GB2312" w:hint="eastAsia"/>
          <w:sz w:val="32"/>
          <w:szCs w:val="32"/>
        </w:rPr>
        <w:t>等各项工作得到圆满完成。</w:t>
      </w:r>
      <w:r w:rsidR="00290AD3">
        <w:rPr>
          <w:rFonts w:ascii="仿宋_GB2312" w:eastAsia="仿宋_GB2312" w:hAnsi="仿宋_GB2312" w:cs="仿宋_GB2312" w:hint="eastAsia"/>
          <w:sz w:val="32"/>
          <w:szCs w:val="32"/>
        </w:rPr>
        <w:t>各项经济指标</w:t>
      </w:r>
      <w:r w:rsidR="00D04F07">
        <w:rPr>
          <w:rFonts w:ascii="仿宋_GB2312" w:eastAsia="仿宋_GB2312" w:hAnsi="仿宋_GB2312" w:cs="仿宋_GB2312" w:hint="eastAsia"/>
          <w:sz w:val="32"/>
          <w:szCs w:val="32"/>
        </w:rPr>
        <w:t>稳步向好</w:t>
      </w:r>
      <w:r w:rsidR="00290AD3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04F07">
        <w:rPr>
          <w:rFonts w:ascii="仿宋_GB2312" w:eastAsia="仿宋_GB2312" w:hAnsi="仿宋_GB2312" w:cs="仿宋_GB2312" w:hint="eastAsia"/>
          <w:sz w:val="32"/>
          <w:szCs w:val="32"/>
        </w:rPr>
        <w:t>财政收支决算情况总体良好</w:t>
      </w:r>
      <w:r w:rsidR="002C59CC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="00D04F07">
        <w:rPr>
          <w:rFonts w:ascii="仿宋_GB2312" w:eastAsia="仿宋_GB2312" w:hAnsi="仿宋_GB2312" w:cs="仿宋_GB2312" w:hint="eastAsia"/>
          <w:sz w:val="32"/>
          <w:szCs w:val="32"/>
        </w:rPr>
        <w:t>符合预期</w:t>
      </w:r>
      <w:r w:rsidRPr="00EA108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2C59CC">
        <w:rPr>
          <w:rFonts w:ascii="仿宋_GB2312" w:eastAsia="仿宋_GB2312" w:hAnsi="仿宋_GB2312" w:cs="仿宋_GB2312" w:hint="eastAsia"/>
          <w:sz w:val="32"/>
          <w:szCs w:val="32"/>
        </w:rPr>
        <w:t>地区</w:t>
      </w:r>
      <w:r w:rsidR="00D04F07">
        <w:rPr>
          <w:rFonts w:ascii="仿宋_GB2312" w:eastAsia="仿宋_GB2312" w:hAnsi="仿宋_GB2312" w:cs="仿宋_GB2312" w:hint="eastAsia"/>
          <w:sz w:val="32"/>
          <w:szCs w:val="32"/>
        </w:rPr>
        <w:t>公共财政收支</w:t>
      </w:r>
      <w:r w:rsidRPr="00EA1087">
        <w:rPr>
          <w:rFonts w:ascii="仿宋_GB2312" w:eastAsia="仿宋_GB2312" w:hAnsi="仿宋_GB2312" w:cs="仿宋_GB2312" w:hint="eastAsia"/>
          <w:sz w:val="32"/>
          <w:szCs w:val="32"/>
        </w:rPr>
        <w:t>总体平衡。</w:t>
      </w:r>
    </w:p>
    <w:p w:rsidR="008E65F6" w:rsidRDefault="00CA5C05">
      <w:pPr>
        <w:spacing w:line="56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（一）20</w:t>
      </w:r>
      <w:r w:rsidR="002C59CC">
        <w:rPr>
          <w:rFonts w:ascii="楷体_GB2312" w:eastAsia="楷体_GB2312" w:hAnsi="楷体_GB2312" w:cs="楷体_GB2312" w:hint="eastAsia"/>
          <w:bCs/>
          <w:sz w:val="32"/>
          <w:szCs w:val="32"/>
        </w:rPr>
        <w:t>22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年东平镇财政</w:t>
      </w:r>
      <w:r w:rsidR="00D04F07">
        <w:rPr>
          <w:rFonts w:ascii="楷体_GB2312" w:eastAsia="楷体_GB2312" w:hAnsi="楷体_GB2312" w:cs="楷体_GB2312" w:hint="eastAsia"/>
          <w:bCs/>
          <w:sz w:val="32"/>
          <w:szCs w:val="32"/>
        </w:rPr>
        <w:t>收支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决算总体情况</w:t>
      </w:r>
    </w:p>
    <w:p w:rsidR="008E65F6" w:rsidRPr="00385F15" w:rsidRDefault="00CA5C0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85F15">
        <w:rPr>
          <w:rFonts w:ascii="仿宋_GB2312" w:eastAsia="仿宋_GB2312" w:hAnsi="仿宋_GB2312" w:cs="仿宋_GB2312" w:hint="eastAsia"/>
          <w:sz w:val="32"/>
          <w:szCs w:val="32"/>
        </w:rPr>
        <w:t>根据区财政局20</w:t>
      </w:r>
      <w:r w:rsidR="002C59CC">
        <w:rPr>
          <w:rFonts w:ascii="仿宋_GB2312" w:eastAsia="仿宋_GB2312" w:hAnsi="仿宋_GB2312" w:cs="仿宋_GB2312" w:hint="eastAsia"/>
          <w:sz w:val="32"/>
          <w:szCs w:val="32"/>
        </w:rPr>
        <w:t>22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年预算</w:t>
      </w:r>
      <w:r w:rsidR="00AF55CF" w:rsidRPr="00385F15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精神，东平镇共有</w:t>
      </w:r>
      <w:r w:rsidRPr="00385F15">
        <w:rPr>
          <w:rFonts w:ascii="仿宋_GB2312" w:eastAsia="仿宋_GB2312" w:hAnsi="仿宋_GB2312" w:cs="仿宋_GB2312"/>
          <w:sz w:val="32"/>
          <w:szCs w:val="32"/>
        </w:rPr>
        <w:t>1</w:t>
      </w:r>
      <w:r w:rsidR="00D04F07" w:rsidRPr="00385F15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家财政预算单位，年初财政预算收入总额为</w:t>
      </w:r>
      <w:r w:rsidR="002C59CC">
        <w:rPr>
          <w:rFonts w:ascii="仿宋_GB2312" w:eastAsia="仿宋_GB2312" w:hAnsi="仿宋_GB2312" w:cs="仿宋_GB2312" w:hint="eastAsia"/>
          <w:sz w:val="32"/>
          <w:szCs w:val="32"/>
        </w:rPr>
        <w:t>34</w:t>
      </w:r>
      <w:r w:rsidR="00D04F07" w:rsidRPr="00385F15">
        <w:rPr>
          <w:rFonts w:ascii="仿宋_GB2312" w:eastAsia="仿宋_GB2312" w:hAnsi="仿宋_GB2312" w:cs="仿宋_GB2312"/>
          <w:sz w:val="32"/>
          <w:szCs w:val="32"/>
        </w:rPr>
        <w:t>,</w:t>
      </w:r>
      <w:r w:rsidR="002C59CC">
        <w:rPr>
          <w:rFonts w:ascii="仿宋_GB2312" w:eastAsia="仿宋_GB2312" w:hAnsi="仿宋_GB2312" w:cs="仿宋_GB2312" w:hint="eastAsia"/>
          <w:sz w:val="32"/>
          <w:szCs w:val="32"/>
        </w:rPr>
        <w:t>338</w:t>
      </w:r>
      <w:r w:rsidR="00D04F07" w:rsidRPr="00385F15">
        <w:rPr>
          <w:rFonts w:ascii="仿宋_GB2312" w:eastAsia="仿宋_GB2312" w:hAnsi="仿宋_GB2312" w:cs="仿宋_GB2312"/>
          <w:sz w:val="32"/>
          <w:szCs w:val="32"/>
        </w:rPr>
        <w:t>.</w:t>
      </w:r>
      <w:r w:rsidR="002C59CC">
        <w:rPr>
          <w:rFonts w:ascii="仿宋_GB2312" w:eastAsia="仿宋_GB2312" w:hAnsi="仿宋_GB2312" w:cs="仿宋_GB2312" w:hint="eastAsia"/>
          <w:sz w:val="32"/>
          <w:szCs w:val="32"/>
        </w:rPr>
        <w:t>41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万元。其中，人员经费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04F07" w:rsidRPr="00385F15">
        <w:rPr>
          <w:rFonts w:ascii="仿宋_GB2312" w:eastAsia="仿宋_GB2312" w:hAnsi="仿宋_GB2312" w:cs="仿宋_GB2312"/>
          <w:sz w:val="32"/>
          <w:szCs w:val="32"/>
        </w:rPr>
        <w:t>,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200</w:t>
      </w:r>
      <w:r w:rsidR="00D04F07" w:rsidRPr="00385F15">
        <w:rPr>
          <w:rFonts w:ascii="仿宋_GB2312" w:eastAsia="仿宋_GB2312" w:hAnsi="仿宋_GB2312" w:cs="仿宋_GB2312"/>
          <w:sz w:val="32"/>
          <w:szCs w:val="32"/>
        </w:rPr>
        <w:t>.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00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万元，占财政预算</w:t>
      </w:r>
      <w:r w:rsidR="00D04F07" w:rsidRPr="00385F15">
        <w:rPr>
          <w:rFonts w:ascii="仿宋_GB2312" w:eastAsia="仿宋_GB2312" w:hAnsi="仿宋_GB2312" w:cs="仿宋_GB2312" w:hint="eastAsia"/>
          <w:sz w:val="32"/>
          <w:szCs w:val="32"/>
        </w:rPr>
        <w:t>收入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12.23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%；公用经费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570.00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万元，占财政预算支出的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D04F07" w:rsidRPr="00385F15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66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%；项目经费</w:t>
      </w:r>
      <w:r w:rsidR="00D04F07" w:rsidRPr="00385F15">
        <w:rPr>
          <w:rFonts w:ascii="仿宋_GB2312" w:eastAsia="仿宋_GB2312" w:hAnsi="仿宋_GB2312" w:cs="仿宋_GB2312"/>
          <w:sz w:val="32"/>
          <w:szCs w:val="32"/>
        </w:rPr>
        <w:t>29,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568</w:t>
      </w:r>
      <w:r w:rsidR="00D04F07" w:rsidRPr="00385F15">
        <w:rPr>
          <w:rFonts w:ascii="仿宋_GB2312" w:eastAsia="仿宋_GB2312" w:hAnsi="仿宋_GB2312" w:cs="仿宋_GB2312"/>
          <w:sz w:val="32"/>
          <w:szCs w:val="32"/>
        </w:rPr>
        <w:t>.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41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万元，占财政预算支出的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86.11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%（其中，基本建设类项目0</w:t>
      </w:r>
      <w:r w:rsidRPr="00385F15">
        <w:rPr>
          <w:rFonts w:ascii="仿宋_GB2312" w:eastAsia="仿宋_GB2312" w:hAnsi="仿宋_GB2312" w:cs="仿宋_GB2312"/>
          <w:sz w:val="32"/>
          <w:szCs w:val="32"/>
        </w:rPr>
        <w:t>.00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万元；行政事业类项目</w:t>
      </w:r>
      <w:r w:rsidR="00221226" w:rsidRPr="00385F15">
        <w:rPr>
          <w:rFonts w:ascii="仿宋_GB2312" w:eastAsia="仿宋_GB2312" w:hAnsi="仿宋_GB2312" w:cs="仿宋_GB2312"/>
          <w:sz w:val="32"/>
          <w:szCs w:val="32"/>
        </w:rPr>
        <w:t>29,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568</w:t>
      </w:r>
      <w:r w:rsidR="00221226" w:rsidRPr="00385F15">
        <w:rPr>
          <w:rFonts w:ascii="仿宋_GB2312" w:eastAsia="仿宋_GB2312" w:hAnsi="仿宋_GB2312" w:cs="仿宋_GB2312"/>
          <w:sz w:val="32"/>
          <w:szCs w:val="32"/>
        </w:rPr>
        <w:t>.</w:t>
      </w:r>
      <w:r w:rsidR="00221226">
        <w:rPr>
          <w:rFonts w:ascii="仿宋_GB2312" w:eastAsia="仿宋_GB2312" w:hAnsi="仿宋_GB2312" w:cs="仿宋_GB2312" w:hint="eastAsia"/>
          <w:sz w:val="32"/>
          <w:szCs w:val="32"/>
        </w:rPr>
        <w:t>41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万元，该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项目经费中涉及基本支出类专项</w:t>
      </w:r>
      <w:r w:rsidR="00083A31" w:rsidRPr="00385F15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083A31" w:rsidRPr="00385F15">
        <w:rPr>
          <w:rFonts w:ascii="仿宋_GB2312" w:eastAsia="仿宋_GB2312" w:hAnsi="仿宋_GB2312" w:cs="仿宋_GB2312"/>
          <w:sz w:val="32"/>
          <w:szCs w:val="32"/>
        </w:rPr>
        <w:t>,</w:t>
      </w:r>
      <w:r w:rsidR="009D2D3F">
        <w:rPr>
          <w:rFonts w:ascii="仿宋_GB2312" w:eastAsia="仿宋_GB2312" w:hAnsi="仿宋_GB2312" w:cs="仿宋_GB2312" w:hint="eastAsia"/>
          <w:sz w:val="32"/>
          <w:szCs w:val="32"/>
        </w:rPr>
        <w:t>330</w:t>
      </w:r>
      <w:r w:rsidR="00083A31" w:rsidRPr="00385F15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9D2D3F">
        <w:rPr>
          <w:rFonts w:ascii="仿宋_GB2312" w:eastAsia="仿宋_GB2312" w:hAnsi="仿宋_GB2312" w:cs="仿宋_GB2312" w:hint="eastAsia"/>
          <w:sz w:val="32"/>
          <w:szCs w:val="32"/>
        </w:rPr>
        <w:t>00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万元，含</w:t>
      </w:r>
      <w:r w:rsidRPr="00385F15">
        <w:rPr>
          <w:rFonts w:ascii="仿宋_GB2312" w:eastAsia="仿宋_GB2312" w:hAnsi="仿宋_GB2312" w:cs="仿宋_GB2312"/>
          <w:sz w:val="32"/>
          <w:szCs w:val="32"/>
        </w:rPr>
        <w:t>公益性岗位补贴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385F15">
        <w:rPr>
          <w:rFonts w:ascii="仿宋_GB2312" w:eastAsia="仿宋_GB2312" w:hAnsi="仿宋_GB2312" w:cs="仿宋_GB2312"/>
          <w:sz w:val="32"/>
          <w:szCs w:val="32"/>
        </w:rPr>
        <w:t>社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区</w:t>
      </w:r>
      <w:r w:rsidRPr="00385F15">
        <w:rPr>
          <w:rFonts w:ascii="仿宋_GB2312" w:eastAsia="仿宋_GB2312" w:hAnsi="仿宋_GB2312" w:cs="仿宋_GB2312"/>
          <w:sz w:val="32"/>
          <w:szCs w:val="32"/>
        </w:rPr>
        <w:t>工作者事务所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专项、</w:t>
      </w:r>
      <w:r w:rsidRPr="00385F15">
        <w:rPr>
          <w:rFonts w:ascii="仿宋_GB2312" w:eastAsia="仿宋_GB2312" w:hAnsi="仿宋_GB2312" w:cs="仿宋_GB2312"/>
          <w:sz w:val="32"/>
          <w:szCs w:val="32"/>
        </w:rPr>
        <w:t>社区事务管理站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专项、</w:t>
      </w:r>
      <w:proofErr w:type="gramStart"/>
      <w:r w:rsidRPr="00385F15">
        <w:rPr>
          <w:rFonts w:ascii="仿宋_GB2312" w:eastAsia="仿宋_GB2312" w:hAnsi="仿宋_GB2312" w:cs="仿宋_GB2312" w:hint="eastAsia"/>
          <w:sz w:val="32"/>
          <w:szCs w:val="32"/>
        </w:rPr>
        <w:t>峰盛物业公司</w:t>
      </w:r>
      <w:proofErr w:type="gramEnd"/>
      <w:r w:rsidRPr="00385F15">
        <w:rPr>
          <w:rFonts w:ascii="仿宋_GB2312" w:eastAsia="仿宋_GB2312" w:hAnsi="仿宋_GB2312" w:cs="仿宋_GB2312" w:hint="eastAsia"/>
          <w:sz w:val="32"/>
          <w:szCs w:val="32"/>
        </w:rPr>
        <w:t>人员经费定额补贴专项经费</w:t>
      </w:r>
      <w:r w:rsidR="00083A31" w:rsidRPr="00385F15">
        <w:rPr>
          <w:rFonts w:ascii="仿宋_GB2312" w:eastAsia="仿宋_GB2312" w:hAnsi="仿宋_GB2312" w:cs="仿宋_GB2312" w:hint="eastAsia"/>
          <w:sz w:val="32"/>
          <w:szCs w:val="32"/>
        </w:rPr>
        <w:t>；专项转移支付</w:t>
      </w:r>
      <w:r w:rsidR="000A33C3">
        <w:rPr>
          <w:rFonts w:ascii="仿宋_GB2312" w:eastAsia="仿宋_GB2312" w:hAnsi="仿宋_GB2312" w:cs="仿宋_GB2312" w:hint="eastAsia"/>
          <w:sz w:val="32"/>
          <w:szCs w:val="32"/>
        </w:rPr>
        <w:t>类项目</w:t>
      </w:r>
      <w:r w:rsidR="009D2D3F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9D2D3F" w:rsidRPr="00385F15">
        <w:rPr>
          <w:rFonts w:ascii="仿宋_GB2312" w:eastAsia="仿宋_GB2312" w:hAnsi="仿宋_GB2312" w:cs="仿宋_GB2312"/>
          <w:sz w:val="32"/>
          <w:szCs w:val="32"/>
        </w:rPr>
        <w:t>,</w:t>
      </w:r>
      <w:r w:rsidR="009D2D3F">
        <w:rPr>
          <w:rFonts w:ascii="仿宋_GB2312" w:eastAsia="仿宋_GB2312" w:hAnsi="仿宋_GB2312" w:cs="仿宋_GB2312" w:hint="eastAsia"/>
          <w:sz w:val="32"/>
          <w:szCs w:val="32"/>
        </w:rPr>
        <w:t>638</w:t>
      </w:r>
      <w:r w:rsidR="009D2D3F" w:rsidRPr="00385F15">
        <w:rPr>
          <w:rFonts w:ascii="仿宋_GB2312" w:eastAsia="仿宋_GB2312" w:hAnsi="仿宋_GB2312" w:cs="仿宋_GB2312"/>
          <w:sz w:val="32"/>
          <w:szCs w:val="32"/>
        </w:rPr>
        <w:t>.</w:t>
      </w:r>
      <w:r w:rsidR="009D2D3F">
        <w:rPr>
          <w:rFonts w:ascii="仿宋_GB2312" w:eastAsia="仿宋_GB2312" w:hAnsi="仿宋_GB2312" w:cs="仿宋_GB2312" w:hint="eastAsia"/>
          <w:sz w:val="32"/>
          <w:szCs w:val="32"/>
        </w:rPr>
        <w:t>41</w:t>
      </w:r>
      <w:r w:rsidR="00083A31" w:rsidRPr="00385F15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385F15" w:rsidRPr="00385F1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该预算收入已于20</w:t>
      </w:r>
      <w:r w:rsidR="009D2D3F">
        <w:rPr>
          <w:rFonts w:ascii="仿宋_GB2312" w:eastAsia="仿宋_GB2312" w:hAnsi="仿宋_GB2312" w:cs="仿宋_GB2312" w:hint="eastAsia"/>
          <w:sz w:val="32"/>
          <w:szCs w:val="32"/>
        </w:rPr>
        <w:t>21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D2D3F">
        <w:rPr>
          <w:rFonts w:ascii="仿宋_GB2312" w:eastAsia="仿宋_GB2312" w:hAnsi="仿宋_GB2312" w:cs="仿宋_GB2312" w:hint="eastAsia"/>
          <w:sz w:val="32"/>
          <w:szCs w:val="32"/>
        </w:rPr>
        <w:t>12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D2D3F">
        <w:rPr>
          <w:rFonts w:ascii="仿宋_GB2312" w:eastAsia="仿宋_GB2312" w:hAnsi="仿宋_GB2312" w:cs="仿宋_GB2312" w:hint="eastAsia"/>
          <w:sz w:val="32"/>
          <w:szCs w:val="32"/>
        </w:rPr>
        <w:t>22日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经镇第</w:t>
      </w:r>
      <w:r w:rsidR="009D2D3F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届人民代表大会第</w:t>
      </w:r>
      <w:r w:rsidR="009D2D3F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次会议表决通过。</w:t>
      </w:r>
    </w:p>
    <w:p w:rsidR="000A33C3" w:rsidRDefault="009D2D3F" w:rsidP="00385F15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2022年10月，由于新冠疫情及中央持续开展减税降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费政策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等多种因素影响，地区招商收入较2021年有较大幅度下降，考虑到，新一轮区镇财政体制结算方案变动以及后续东平收入增长压力，镇党委政府在区财政下半年预算调整窗口开启后，</w:t>
      </w:r>
      <w:r w:rsidR="00ED0980">
        <w:rPr>
          <w:rFonts w:ascii="仿宋_GB2312" w:eastAsia="仿宋_GB2312" w:hAnsi="仿宋_GB2312" w:cs="仿宋_GB2312" w:hint="eastAsia"/>
          <w:sz w:val="32"/>
          <w:szCs w:val="32"/>
        </w:rPr>
        <w:t>通过再三测算</w:t>
      </w:r>
      <w:r>
        <w:rPr>
          <w:rFonts w:ascii="仿宋_GB2312" w:eastAsia="仿宋_GB2312" w:hAnsi="仿宋_GB2312" w:cs="仿宋_GB2312" w:hint="eastAsia"/>
          <w:sz w:val="32"/>
          <w:szCs w:val="32"/>
        </w:rPr>
        <w:t>，秉承勤俭节约原则，尽可能压缩一般性支出，最终确定</w:t>
      </w:r>
      <w:r w:rsidR="00ED0980">
        <w:rPr>
          <w:rFonts w:ascii="仿宋_GB2312" w:eastAsia="仿宋_GB2312" w:hAnsi="仿宋_GB2312" w:cs="仿宋_GB2312" w:hint="eastAsia"/>
          <w:sz w:val="32"/>
          <w:szCs w:val="32"/>
        </w:rPr>
        <w:t>镇本级财政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预算收</w:t>
      </w:r>
      <w:r w:rsidR="00ED0980">
        <w:rPr>
          <w:rFonts w:ascii="仿宋_GB2312" w:eastAsia="仿宋_GB2312" w:hAnsi="仿宋_GB2312" w:cs="仿宋_GB2312" w:hint="eastAsia"/>
          <w:sz w:val="32"/>
          <w:szCs w:val="32"/>
        </w:rPr>
        <w:t>入</w:t>
      </w:r>
      <w:r>
        <w:rPr>
          <w:rFonts w:ascii="仿宋_GB2312" w:eastAsia="仿宋_GB2312" w:hAnsi="仿宋_GB2312" w:cs="仿宋_GB2312" w:hint="eastAsia"/>
          <w:sz w:val="32"/>
          <w:szCs w:val="32"/>
        </w:rPr>
        <w:t>为25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300.00万元，较年初调减7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400.00万元</w:t>
      </w:r>
      <w:r w:rsidR="00ED0980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85F15">
        <w:rPr>
          <w:rFonts w:ascii="仿宋_GB2312" w:eastAsia="仿宋_GB2312" w:hAnsi="仿宋_GB2312" w:cs="仿宋_GB2312" w:hint="eastAsia"/>
          <w:sz w:val="32"/>
          <w:szCs w:val="32"/>
        </w:rPr>
        <w:t>其中一般公共预算财政拨款收入</w:t>
      </w:r>
      <w:r w:rsidR="00ED0980">
        <w:rPr>
          <w:rFonts w:ascii="仿宋_GB2312" w:eastAsia="仿宋_GB2312" w:hAnsi="仿宋_GB2312" w:cs="仿宋_GB2312" w:hint="eastAsia"/>
          <w:sz w:val="32"/>
          <w:szCs w:val="32"/>
        </w:rPr>
        <w:t>25</w:t>
      </w:r>
      <w:r w:rsidR="00385F15" w:rsidRPr="00385F15">
        <w:rPr>
          <w:rFonts w:ascii="仿宋_GB2312" w:eastAsia="仿宋_GB2312" w:hAnsi="仿宋_GB2312" w:cs="仿宋_GB2312"/>
          <w:sz w:val="32"/>
          <w:szCs w:val="32"/>
        </w:rPr>
        <w:t>,</w:t>
      </w:r>
      <w:r w:rsidR="00ED0980">
        <w:rPr>
          <w:rFonts w:ascii="仿宋_GB2312" w:eastAsia="仿宋_GB2312" w:hAnsi="仿宋_GB2312" w:cs="仿宋_GB2312" w:hint="eastAsia"/>
          <w:sz w:val="32"/>
          <w:szCs w:val="32"/>
        </w:rPr>
        <w:t>300</w:t>
      </w:r>
      <w:r w:rsidR="00385F15" w:rsidRPr="00385F15">
        <w:rPr>
          <w:rFonts w:ascii="仿宋_GB2312" w:eastAsia="仿宋_GB2312" w:hAnsi="仿宋_GB2312" w:cs="仿宋_GB2312"/>
          <w:sz w:val="32"/>
          <w:szCs w:val="32"/>
        </w:rPr>
        <w:t>.</w:t>
      </w:r>
      <w:r w:rsidR="00385F15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85F15" w:rsidRPr="00385F15">
        <w:rPr>
          <w:rFonts w:ascii="仿宋_GB2312" w:eastAsia="仿宋_GB2312" w:hAnsi="仿宋_GB2312" w:cs="仿宋_GB2312"/>
          <w:sz w:val="32"/>
          <w:szCs w:val="32"/>
        </w:rPr>
        <w:t>0</w:t>
      </w:r>
      <w:r w:rsidR="00385F15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CA5C05">
        <w:rPr>
          <w:rFonts w:ascii="仿宋_GB2312" w:eastAsia="仿宋_GB2312" w:hAnsi="宋体" w:cs="Times New Roman" w:hint="eastAsia"/>
          <w:sz w:val="32"/>
          <w:szCs w:val="32"/>
        </w:rPr>
        <w:t>政府性基金预算财政拨款收入</w:t>
      </w:r>
      <w:r w:rsidR="00385F15">
        <w:rPr>
          <w:rFonts w:ascii="仿宋_GB2312" w:eastAsia="仿宋_GB2312" w:hAnsi="宋体" w:cs="Times New Roman" w:hint="eastAsia"/>
          <w:sz w:val="32"/>
          <w:szCs w:val="32"/>
        </w:rPr>
        <w:t>0.</w:t>
      </w:r>
      <w:r w:rsidR="00CA5C05">
        <w:rPr>
          <w:rFonts w:ascii="仿宋_GB2312" w:eastAsia="仿宋_GB2312" w:hAnsi="宋体" w:cs="Times New Roman" w:hint="eastAsia"/>
          <w:sz w:val="32"/>
          <w:szCs w:val="32"/>
        </w:rPr>
        <w:t>00万元</w:t>
      </w:r>
      <w:r w:rsidR="00385F15">
        <w:rPr>
          <w:rFonts w:ascii="仿宋_GB2312" w:eastAsia="仿宋_GB2312" w:hAnsi="宋体" w:cs="Times New Roman" w:hint="eastAsia"/>
          <w:sz w:val="32"/>
          <w:szCs w:val="32"/>
        </w:rPr>
        <w:t>；</w:t>
      </w:r>
      <w:r w:rsidR="000A33C3">
        <w:rPr>
          <w:rFonts w:ascii="仿宋_GB2312" w:eastAsia="仿宋_GB2312" w:hAnsi="宋体" w:cs="Times New Roman" w:hint="eastAsia"/>
          <w:sz w:val="32"/>
          <w:szCs w:val="32"/>
        </w:rPr>
        <w:t>调整后的预算已报镇人大批准通过。</w:t>
      </w:r>
    </w:p>
    <w:p w:rsidR="008E65F6" w:rsidRDefault="00385F15" w:rsidP="000A33C3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专项转移支付财政预算收入</w:t>
      </w:r>
      <w:r w:rsidR="000A33C3">
        <w:rPr>
          <w:rFonts w:ascii="仿宋_GB2312" w:eastAsia="仿宋_GB2312" w:hAnsi="宋体" w:cs="Times New Roman" w:hint="eastAsia"/>
          <w:sz w:val="32"/>
          <w:szCs w:val="32"/>
        </w:rPr>
        <w:t>由于资金情况特殊，</w:t>
      </w:r>
      <w:r>
        <w:rPr>
          <w:rFonts w:ascii="仿宋_GB2312" w:eastAsia="仿宋_GB2312" w:hAnsi="宋体" w:cs="Times New Roman" w:hint="eastAsia"/>
          <w:sz w:val="32"/>
          <w:szCs w:val="32"/>
        </w:rPr>
        <w:t>年终</w:t>
      </w:r>
      <w:r w:rsidR="000A33C3">
        <w:rPr>
          <w:rFonts w:ascii="仿宋_GB2312" w:eastAsia="仿宋_GB2312" w:hAnsi="宋体" w:cs="Times New Roman" w:hint="eastAsia"/>
          <w:sz w:val="32"/>
          <w:szCs w:val="32"/>
        </w:rPr>
        <w:t>扣除结转下年款项后</w:t>
      </w:r>
      <w:r>
        <w:rPr>
          <w:rFonts w:ascii="仿宋_GB2312" w:eastAsia="仿宋_GB2312" w:hAnsi="宋体" w:cs="Times New Roman" w:hint="eastAsia"/>
          <w:sz w:val="32"/>
          <w:szCs w:val="32"/>
        </w:rPr>
        <w:t>最终确认为</w:t>
      </w:r>
      <w:r w:rsidR="00547E2D">
        <w:rPr>
          <w:rFonts w:ascii="仿宋_GB2312" w:eastAsia="仿宋_GB2312" w:hAnsi="宋体" w:cs="Times New Roman" w:hint="eastAsia"/>
          <w:sz w:val="32"/>
          <w:szCs w:val="32"/>
        </w:rPr>
        <w:t>10</w:t>
      </w:r>
      <w:r w:rsidRPr="00C20D9E">
        <w:rPr>
          <w:rFonts w:ascii="仿宋_GB2312" w:eastAsia="仿宋_GB2312" w:hAnsi="宋体" w:cs="Times New Roman"/>
          <w:sz w:val="32"/>
          <w:szCs w:val="32"/>
        </w:rPr>
        <w:t>,</w:t>
      </w:r>
      <w:r w:rsidR="00547E2D">
        <w:rPr>
          <w:rFonts w:ascii="仿宋_GB2312" w:eastAsia="仿宋_GB2312" w:hAnsi="宋体" w:cs="Times New Roman" w:hint="eastAsia"/>
          <w:sz w:val="32"/>
          <w:szCs w:val="32"/>
        </w:rPr>
        <w:t>337</w:t>
      </w:r>
      <w:r>
        <w:rPr>
          <w:rFonts w:ascii="仿宋_GB2312" w:eastAsia="仿宋_GB2312" w:hAnsi="宋体" w:cs="Times New Roman" w:hint="eastAsia"/>
          <w:sz w:val="32"/>
          <w:szCs w:val="32"/>
        </w:rPr>
        <w:t>.</w:t>
      </w:r>
      <w:r w:rsidR="00676669">
        <w:rPr>
          <w:rFonts w:ascii="仿宋_GB2312" w:eastAsia="仿宋_GB2312" w:hAnsi="宋体" w:cs="Times New Roman" w:hint="eastAsia"/>
          <w:sz w:val="32"/>
          <w:szCs w:val="32"/>
        </w:rPr>
        <w:t>41</w:t>
      </w:r>
      <w:r>
        <w:rPr>
          <w:rFonts w:ascii="仿宋_GB2312" w:eastAsia="仿宋_GB2312" w:hAnsi="宋体" w:cs="Times New Roman" w:hint="eastAsia"/>
          <w:sz w:val="32"/>
          <w:szCs w:val="32"/>
        </w:rPr>
        <w:t>万元，其中一般公共预算财政拨款收入</w:t>
      </w:r>
      <w:r w:rsidR="00547E2D">
        <w:rPr>
          <w:rFonts w:ascii="仿宋_GB2312" w:eastAsia="仿宋_GB2312" w:hAnsi="宋体" w:cs="Times New Roman" w:hint="eastAsia"/>
          <w:sz w:val="32"/>
          <w:szCs w:val="32"/>
        </w:rPr>
        <w:t>7</w:t>
      </w:r>
      <w:r w:rsidR="000A33C3" w:rsidRPr="00C20D9E">
        <w:rPr>
          <w:rFonts w:ascii="仿宋_GB2312" w:eastAsia="仿宋_GB2312" w:hAnsi="宋体" w:cs="Times New Roman"/>
          <w:sz w:val="32"/>
          <w:szCs w:val="32"/>
        </w:rPr>
        <w:t>,</w:t>
      </w:r>
      <w:r w:rsidR="00547E2D">
        <w:rPr>
          <w:rFonts w:ascii="仿宋_GB2312" w:eastAsia="仿宋_GB2312" w:hAnsi="宋体" w:cs="Times New Roman" w:hint="eastAsia"/>
          <w:sz w:val="32"/>
          <w:szCs w:val="32"/>
        </w:rPr>
        <w:t>797</w:t>
      </w:r>
      <w:r>
        <w:rPr>
          <w:rFonts w:ascii="仿宋_GB2312" w:eastAsia="仿宋_GB2312" w:hAnsi="宋体" w:cs="Times New Roman" w:hint="eastAsia"/>
          <w:sz w:val="32"/>
          <w:szCs w:val="32"/>
        </w:rPr>
        <w:t>.</w:t>
      </w:r>
      <w:r w:rsidR="00676669">
        <w:rPr>
          <w:rFonts w:ascii="仿宋_GB2312" w:eastAsia="仿宋_GB2312" w:hAnsi="宋体" w:cs="Times New Roman" w:hint="eastAsia"/>
          <w:sz w:val="32"/>
          <w:szCs w:val="32"/>
        </w:rPr>
        <w:t>5</w:t>
      </w:r>
      <w:r w:rsidR="00AD432D">
        <w:rPr>
          <w:rFonts w:ascii="仿宋_GB2312" w:eastAsia="仿宋_GB2312" w:hAnsi="宋体" w:cs="Times New Roman" w:hint="eastAsia"/>
          <w:sz w:val="32"/>
          <w:szCs w:val="32"/>
        </w:rPr>
        <w:t>4</w:t>
      </w:r>
      <w:r>
        <w:rPr>
          <w:rFonts w:ascii="仿宋_GB2312" w:eastAsia="仿宋_GB2312" w:hAnsi="宋体" w:cs="Times New Roman" w:hint="eastAsia"/>
          <w:sz w:val="32"/>
          <w:szCs w:val="32"/>
        </w:rPr>
        <w:t>万元</w:t>
      </w:r>
      <w:r w:rsidR="000A33C3">
        <w:rPr>
          <w:rFonts w:ascii="仿宋_GB2312" w:eastAsia="仿宋_GB2312" w:hAnsi="宋体" w:cs="Times New Roman" w:hint="eastAsia"/>
          <w:sz w:val="32"/>
          <w:szCs w:val="32"/>
        </w:rPr>
        <w:t>，政府性基金预算财政拨款收入</w:t>
      </w:r>
      <w:r w:rsidR="00676669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676669" w:rsidRPr="00C20D9E">
        <w:rPr>
          <w:rFonts w:ascii="仿宋_GB2312" w:eastAsia="仿宋_GB2312" w:hAnsi="宋体" w:cs="Times New Roman"/>
          <w:sz w:val="32"/>
          <w:szCs w:val="32"/>
        </w:rPr>
        <w:t>,</w:t>
      </w:r>
      <w:r w:rsidR="00676669">
        <w:rPr>
          <w:rFonts w:ascii="仿宋_GB2312" w:eastAsia="仿宋_GB2312" w:hAnsi="宋体" w:cs="Times New Roman" w:hint="eastAsia"/>
          <w:sz w:val="32"/>
          <w:szCs w:val="32"/>
        </w:rPr>
        <w:t>539.</w:t>
      </w:r>
      <w:r w:rsidR="00AD432D">
        <w:rPr>
          <w:rFonts w:ascii="仿宋_GB2312" w:eastAsia="仿宋_GB2312" w:hAnsi="宋体" w:cs="Times New Roman" w:hint="eastAsia"/>
          <w:sz w:val="32"/>
          <w:szCs w:val="32"/>
        </w:rPr>
        <w:t>87</w:t>
      </w:r>
      <w:r w:rsidR="000A33C3">
        <w:rPr>
          <w:rFonts w:ascii="仿宋_GB2312" w:eastAsia="仿宋_GB2312" w:hAnsi="宋体" w:cs="Times New Roman" w:hint="eastAsia"/>
          <w:sz w:val="32"/>
          <w:szCs w:val="32"/>
        </w:rPr>
        <w:t>万元，当年度所结余部分已全部列入20</w:t>
      </w:r>
      <w:r w:rsidR="00AD432D">
        <w:rPr>
          <w:rFonts w:ascii="仿宋_GB2312" w:eastAsia="仿宋_GB2312" w:hAnsi="宋体" w:cs="Times New Roman" w:hint="eastAsia"/>
          <w:sz w:val="32"/>
          <w:szCs w:val="32"/>
        </w:rPr>
        <w:t>23</w:t>
      </w:r>
      <w:r w:rsidR="000A33C3">
        <w:rPr>
          <w:rFonts w:ascii="仿宋_GB2312" w:eastAsia="仿宋_GB2312" w:hAnsi="宋体" w:cs="Times New Roman" w:hint="eastAsia"/>
          <w:sz w:val="32"/>
          <w:szCs w:val="32"/>
        </w:rPr>
        <w:t>年年初预算</w:t>
      </w:r>
      <w:r w:rsidR="00CA5C05">
        <w:rPr>
          <w:rFonts w:ascii="仿宋_GB2312" w:eastAsia="仿宋_GB2312" w:hAnsi="宋体" w:cs="Times New Roman" w:hint="eastAsia"/>
          <w:sz w:val="32"/>
          <w:szCs w:val="32"/>
        </w:rPr>
        <w:t>。</w:t>
      </w:r>
      <w:r w:rsidR="003201A2">
        <w:rPr>
          <w:rFonts w:ascii="仿宋_GB2312" w:eastAsia="仿宋_GB2312" w:hAnsi="宋体" w:cs="Times New Roman" w:hint="eastAsia"/>
          <w:sz w:val="32"/>
          <w:szCs w:val="32"/>
        </w:rPr>
        <w:t>（</w:t>
      </w:r>
      <w:r w:rsidR="00676669" w:rsidRPr="00AD432D">
        <w:rPr>
          <w:rFonts w:ascii="仿宋_GB2312" w:eastAsia="仿宋_GB2312" w:hAnsi="宋体" w:cs="Times New Roman" w:hint="eastAsia"/>
          <w:sz w:val="32"/>
          <w:szCs w:val="32"/>
        </w:rPr>
        <w:t>2022年初一般公共预算结转结余1</w:t>
      </w:r>
      <w:r w:rsidR="00676669" w:rsidRPr="00AD432D">
        <w:rPr>
          <w:rFonts w:ascii="仿宋_GB2312" w:eastAsia="仿宋_GB2312" w:hAnsi="宋体" w:cs="Times New Roman"/>
          <w:sz w:val="32"/>
          <w:szCs w:val="32"/>
        </w:rPr>
        <w:t>,</w:t>
      </w:r>
      <w:r w:rsidR="00676669" w:rsidRPr="00AD432D">
        <w:rPr>
          <w:rFonts w:ascii="仿宋_GB2312" w:eastAsia="仿宋_GB2312" w:hAnsi="宋体" w:cs="Times New Roman" w:hint="eastAsia"/>
          <w:sz w:val="32"/>
          <w:szCs w:val="32"/>
        </w:rPr>
        <w:t>181.98万元，2022年初政府性基金预算结转结余2.59万元；</w:t>
      </w:r>
      <w:r w:rsidR="003201A2" w:rsidRPr="00AD432D">
        <w:rPr>
          <w:rFonts w:ascii="仿宋_GB2312" w:eastAsia="仿宋_GB2312" w:hAnsi="宋体" w:cs="Times New Roman" w:hint="eastAsia"/>
          <w:sz w:val="32"/>
          <w:szCs w:val="32"/>
        </w:rPr>
        <w:t>当年度一般公共预算财政拨款收入实际拨入为</w:t>
      </w:r>
      <w:r w:rsidR="00296EBF" w:rsidRPr="00AD432D">
        <w:rPr>
          <w:rFonts w:ascii="仿宋_GB2312" w:eastAsia="仿宋_GB2312" w:hAnsi="宋体" w:cs="Times New Roman" w:hint="eastAsia"/>
          <w:sz w:val="32"/>
          <w:szCs w:val="32"/>
        </w:rPr>
        <w:t>8</w:t>
      </w:r>
      <w:r w:rsidR="003201A2" w:rsidRPr="00AD432D">
        <w:rPr>
          <w:rFonts w:ascii="仿宋_GB2312" w:eastAsia="仿宋_GB2312" w:hAnsi="宋体" w:cs="Times New Roman"/>
          <w:sz w:val="32"/>
          <w:szCs w:val="32"/>
        </w:rPr>
        <w:t>,</w:t>
      </w:r>
      <w:r w:rsidR="00296EBF" w:rsidRPr="00AD432D">
        <w:rPr>
          <w:rFonts w:ascii="仿宋_GB2312" w:eastAsia="仿宋_GB2312" w:hAnsi="宋体" w:cs="Times New Roman" w:hint="eastAsia"/>
          <w:sz w:val="32"/>
          <w:szCs w:val="32"/>
        </w:rPr>
        <w:t>095</w:t>
      </w:r>
      <w:r w:rsidR="003201A2" w:rsidRPr="00AD432D">
        <w:rPr>
          <w:rFonts w:ascii="仿宋_GB2312" w:eastAsia="仿宋_GB2312" w:hAnsi="宋体" w:cs="Times New Roman" w:hint="eastAsia"/>
          <w:sz w:val="32"/>
          <w:szCs w:val="32"/>
        </w:rPr>
        <w:t>.</w:t>
      </w:r>
      <w:r w:rsidR="00296EBF" w:rsidRPr="00AD432D">
        <w:rPr>
          <w:rFonts w:ascii="仿宋_GB2312" w:eastAsia="仿宋_GB2312" w:hAnsi="宋体" w:cs="Times New Roman" w:hint="eastAsia"/>
          <w:sz w:val="32"/>
          <w:szCs w:val="32"/>
        </w:rPr>
        <w:t>24</w:t>
      </w:r>
      <w:r w:rsidR="003201A2" w:rsidRPr="00AD432D">
        <w:rPr>
          <w:rFonts w:ascii="仿宋_GB2312" w:eastAsia="仿宋_GB2312" w:hAnsi="宋体" w:cs="Times New Roman" w:hint="eastAsia"/>
          <w:sz w:val="32"/>
          <w:szCs w:val="32"/>
        </w:rPr>
        <w:t>万元，政府性基金预算财政拨款收入实际拨入为</w:t>
      </w:r>
      <w:r w:rsidR="00296EBF" w:rsidRPr="00AD432D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296EBF" w:rsidRPr="00AD432D">
        <w:rPr>
          <w:rFonts w:ascii="仿宋_GB2312" w:eastAsia="仿宋_GB2312" w:hAnsi="宋体" w:cs="Times New Roman"/>
          <w:sz w:val="32"/>
          <w:szCs w:val="32"/>
        </w:rPr>
        <w:t>,</w:t>
      </w:r>
      <w:r w:rsidR="00296EBF" w:rsidRPr="00AD432D">
        <w:rPr>
          <w:rFonts w:ascii="仿宋_GB2312" w:eastAsia="仿宋_GB2312" w:hAnsi="宋体" w:cs="Times New Roman" w:hint="eastAsia"/>
          <w:sz w:val="32"/>
          <w:szCs w:val="32"/>
        </w:rPr>
        <w:t>630.20</w:t>
      </w:r>
      <w:r w:rsidR="003201A2" w:rsidRPr="00AD432D">
        <w:rPr>
          <w:rFonts w:ascii="仿宋_GB2312" w:eastAsia="仿宋_GB2312" w:hAnsi="宋体" w:cs="Times New Roman" w:hint="eastAsia"/>
          <w:sz w:val="32"/>
          <w:szCs w:val="32"/>
        </w:rPr>
        <w:t>万元</w:t>
      </w:r>
      <w:r w:rsidR="003201A2">
        <w:rPr>
          <w:rFonts w:ascii="仿宋_GB2312" w:eastAsia="仿宋_GB2312" w:hAnsi="宋体" w:cs="Times New Roman" w:hint="eastAsia"/>
          <w:sz w:val="32"/>
          <w:szCs w:val="32"/>
        </w:rPr>
        <w:t>；</w:t>
      </w:r>
      <w:r w:rsidR="00676669">
        <w:rPr>
          <w:rFonts w:ascii="仿宋_GB2312" w:eastAsia="仿宋_GB2312" w:hAnsi="宋体" w:cs="Times New Roman" w:hint="eastAsia"/>
          <w:sz w:val="32"/>
          <w:szCs w:val="32"/>
        </w:rPr>
        <w:t>2022年末</w:t>
      </w:r>
      <w:r w:rsidR="003201A2">
        <w:rPr>
          <w:rFonts w:ascii="仿宋_GB2312" w:eastAsia="仿宋_GB2312" w:hAnsi="宋体" w:cs="Times New Roman" w:hint="eastAsia"/>
          <w:sz w:val="32"/>
          <w:szCs w:val="32"/>
        </w:rPr>
        <w:t>一般公共预算结转结余</w:t>
      </w:r>
      <w:r w:rsidR="00676669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676669" w:rsidRPr="00C20D9E">
        <w:rPr>
          <w:rFonts w:ascii="仿宋_GB2312" w:eastAsia="仿宋_GB2312" w:hAnsi="宋体" w:cs="Times New Roman"/>
          <w:sz w:val="32"/>
          <w:szCs w:val="32"/>
        </w:rPr>
        <w:t>,</w:t>
      </w:r>
      <w:r w:rsidR="00676669">
        <w:rPr>
          <w:rFonts w:ascii="仿宋_GB2312" w:eastAsia="仿宋_GB2312" w:hAnsi="宋体" w:cs="Times New Roman" w:hint="eastAsia"/>
          <w:sz w:val="32"/>
          <w:szCs w:val="32"/>
        </w:rPr>
        <w:t>479.68</w:t>
      </w:r>
      <w:r w:rsidR="003201A2">
        <w:rPr>
          <w:rFonts w:ascii="仿宋_GB2312" w:eastAsia="仿宋_GB2312" w:hAnsi="宋体" w:cs="Times New Roman" w:hint="eastAsia"/>
          <w:sz w:val="32"/>
          <w:szCs w:val="32"/>
        </w:rPr>
        <w:t>万元，政府性基金预算结转结余</w:t>
      </w:r>
      <w:r w:rsidR="00676669">
        <w:rPr>
          <w:rFonts w:ascii="仿宋_GB2312" w:eastAsia="仿宋_GB2312" w:hAnsi="宋体" w:cs="Times New Roman" w:hint="eastAsia"/>
          <w:sz w:val="32"/>
          <w:szCs w:val="32"/>
        </w:rPr>
        <w:t>92.</w:t>
      </w:r>
      <w:r w:rsidR="003201A2">
        <w:rPr>
          <w:rFonts w:ascii="仿宋_GB2312" w:eastAsia="仿宋_GB2312" w:hAnsi="宋体" w:cs="Times New Roman" w:hint="eastAsia"/>
          <w:sz w:val="32"/>
          <w:szCs w:val="32"/>
        </w:rPr>
        <w:t>9</w:t>
      </w:r>
      <w:r w:rsidR="00676669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2F07FF">
        <w:rPr>
          <w:rFonts w:ascii="仿宋_GB2312" w:eastAsia="仿宋_GB2312" w:hAnsi="宋体" w:cs="Times New Roman" w:hint="eastAsia"/>
          <w:sz w:val="32"/>
          <w:szCs w:val="32"/>
        </w:rPr>
        <w:t>万元</w:t>
      </w:r>
      <w:r w:rsidR="003201A2">
        <w:rPr>
          <w:rFonts w:ascii="仿宋_GB2312" w:eastAsia="仿宋_GB2312" w:hAnsi="宋体" w:cs="Times New Roman" w:hint="eastAsia"/>
          <w:sz w:val="32"/>
          <w:szCs w:val="32"/>
        </w:rPr>
        <w:t>）</w:t>
      </w:r>
    </w:p>
    <w:p w:rsidR="00AD432D" w:rsidRPr="00AD432D" w:rsidRDefault="00AD432D" w:rsidP="00AD432D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>另外，</w:t>
      </w:r>
      <w:r w:rsidRPr="00AD432D">
        <w:rPr>
          <w:rFonts w:ascii="仿宋_GB2312" w:eastAsia="仿宋_GB2312" w:hAnsi="宋体" w:cs="Times New Roman" w:hint="eastAsia"/>
          <w:sz w:val="32"/>
          <w:szCs w:val="32"/>
        </w:rPr>
        <w:t>根据新一轮区镇体制政策文件规定，自2022年起，光明食品集团上海崇明农场有限公司下属上海长江经济园区（属单独招商主体）财政资金结算方式由区级支出调整为东平镇级支出，现将该园区2022年一般公共预算收入</w:t>
      </w:r>
      <w:r>
        <w:rPr>
          <w:rFonts w:ascii="仿宋_GB2312" w:eastAsia="仿宋_GB2312" w:hAnsi="宋体" w:cs="Times New Roman" w:hint="eastAsia"/>
          <w:sz w:val="32"/>
          <w:szCs w:val="32"/>
        </w:rPr>
        <w:t>调整情况一并</w:t>
      </w:r>
      <w:r w:rsidRPr="00AD432D">
        <w:rPr>
          <w:rFonts w:ascii="仿宋_GB2312" w:eastAsia="仿宋_GB2312" w:hAnsi="宋体" w:cs="Times New Roman" w:hint="eastAsia"/>
          <w:sz w:val="32"/>
          <w:szCs w:val="32"/>
        </w:rPr>
        <w:t>报告如下：</w:t>
      </w:r>
    </w:p>
    <w:p w:rsidR="00AD432D" w:rsidRDefault="00AD432D" w:rsidP="00AD432D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D432D">
        <w:rPr>
          <w:rFonts w:ascii="仿宋_GB2312" w:eastAsia="仿宋_GB2312" w:hAnsi="宋体" w:cs="Times New Roman" w:hint="eastAsia"/>
          <w:sz w:val="32"/>
          <w:szCs w:val="32"/>
        </w:rPr>
        <w:t>2022年，上海长江经济园区全年一般公共预算收入年初预算安排22,657.45万元，当年未做预算调整，实际安排一般公共预算收入22,657.45万元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AD432D" w:rsidRDefault="00AD432D" w:rsidP="00AD432D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至此，调整后的东平镇财政预算收入决算为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58</w:t>
      </w:r>
      <w:r w:rsidRPr="000A33C3">
        <w:rPr>
          <w:rFonts w:ascii="仿宋_GB2312" w:eastAsia="仿宋_GB2312" w:hAnsi="宋体" w:cs="Times New Roman"/>
          <w:sz w:val="32"/>
          <w:szCs w:val="32"/>
        </w:rPr>
        <w:t>,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294</w:t>
      </w:r>
      <w:r w:rsidRPr="000A33C3">
        <w:rPr>
          <w:rFonts w:ascii="仿宋_GB2312" w:eastAsia="仿宋_GB2312" w:hAnsi="宋体" w:cs="Times New Roman"/>
          <w:sz w:val="32"/>
          <w:szCs w:val="32"/>
        </w:rPr>
        <w:t>.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86</w:t>
      </w:r>
      <w:r>
        <w:rPr>
          <w:rFonts w:ascii="仿宋_GB2312" w:eastAsia="仿宋_GB2312" w:hAnsi="宋体" w:cs="Times New Roman" w:hint="eastAsia"/>
          <w:sz w:val="32"/>
          <w:szCs w:val="32"/>
        </w:rPr>
        <w:t>万元。全年财政预算支出决算数为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54</w:t>
      </w:r>
      <w:r w:rsidRPr="000A33C3">
        <w:rPr>
          <w:rFonts w:ascii="仿宋_GB2312" w:eastAsia="仿宋_GB2312" w:hAnsi="宋体" w:cs="Times New Roman"/>
          <w:sz w:val="32"/>
          <w:szCs w:val="32"/>
        </w:rPr>
        <w:t>,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801</w:t>
      </w:r>
      <w:r w:rsidRPr="000A33C3">
        <w:rPr>
          <w:rFonts w:ascii="仿宋_GB2312" w:eastAsia="仿宋_GB2312" w:hAnsi="宋体" w:cs="Times New Roman"/>
          <w:sz w:val="32"/>
          <w:szCs w:val="32"/>
        </w:rPr>
        <w:t>.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62</w:t>
      </w:r>
      <w:r>
        <w:rPr>
          <w:rFonts w:ascii="仿宋_GB2312" w:eastAsia="仿宋_GB2312" w:hAnsi="宋体" w:cs="Times New Roman" w:hint="eastAsia"/>
          <w:sz w:val="32"/>
          <w:szCs w:val="32"/>
        </w:rPr>
        <w:t>万元，年末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安排预算稳定调节基金3</w:t>
      </w:r>
      <w:r w:rsidR="00DE172C" w:rsidRPr="000A33C3">
        <w:rPr>
          <w:rFonts w:ascii="仿宋_GB2312" w:eastAsia="仿宋_GB2312" w:hAnsi="宋体" w:cs="Times New Roman"/>
          <w:sz w:val="32"/>
          <w:szCs w:val="32"/>
        </w:rPr>
        <w:t>,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493.24万元。</w:t>
      </w:r>
      <w:r>
        <w:rPr>
          <w:rFonts w:ascii="仿宋_GB2312" w:eastAsia="仿宋_GB2312" w:hAnsi="宋体" w:cs="Times New Roman" w:hint="eastAsia"/>
          <w:sz w:val="32"/>
          <w:szCs w:val="32"/>
        </w:rPr>
        <w:t>所辖各预算单位均无财政结转结余，实现收支平衡。</w:t>
      </w:r>
    </w:p>
    <w:p w:rsidR="008E65F6" w:rsidRPr="0027604F" w:rsidRDefault="00CA5C05">
      <w:pPr>
        <w:spacing w:line="56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 w:rsidRPr="0027604F">
        <w:rPr>
          <w:rFonts w:ascii="楷体_GB2312" w:eastAsia="楷体_GB2312" w:hAnsi="楷体_GB2312" w:cs="楷体_GB2312" w:hint="eastAsia"/>
          <w:bCs/>
          <w:sz w:val="32"/>
          <w:szCs w:val="32"/>
        </w:rPr>
        <w:t>（二）</w:t>
      </w:r>
      <w:r w:rsidR="0027604F">
        <w:rPr>
          <w:rFonts w:ascii="楷体_GB2312" w:eastAsia="楷体_GB2312" w:hAnsi="楷体_GB2312" w:cs="楷体_GB2312" w:hint="eastAsia"/>
          <w:bCs/>
          <w:sz w:val="32"/>
          <w:szCs w:val="32"/>
        </w:rPr>
        <w:t>财政拨款支出决算明细</w:t>
      </w:r>
    </w:p>
    <w:p w:rsidR="00F33F84" w:rsidRPr="00F33F84" w:rsidRDefault="00F33F84" w:rsidP="00F33F84">
      <w:pPr>
        <w:spacing w:line="560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F33F84">
        <w:rPr>
          <w:rFonts w:ascii="仿宋_GB2312" w:eastAsia="仿宋_GB2312" w:hAnsi="宋体" w:cs="Times New Roman" w:hint="eastAsia"/>
          <w:b/>
          <w:sz w:val="32"/>
          <w:szCs w:val="32"/>
        </w:rPr>
        <w:t>按支出性质分类</w:t>
      </w:r>
      <w:r>
        <w:rPr>
          <w:rFonts w:ascii="仿宋_GB2312" w:eastAsia="仿宋_GB2312" w:hAnsi="宋体" w:cs="Times New Roman" w:hint="eastAsia"/>
          <w:b/>
          <w:sz w:val="32"/>
          <w:szCs w:val="32"/>
        </w:rPr>
        <w:t>：</w:t>
      </w:r>
    </w:p>
    <w:p w:rsidR="00C20D9E" w:rsidRPr="00C20D9E" w:rsidRDefault="00C20D9E" w:rsidP="00C20D9E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C20D9E">
        <w:rPr>
          <w:rFonts w:ascii="仿宋_GB2312" w:eastAsia="仿宋_GB2312" w:hAnsi="宋体" w:cs="Times New Roman" w:hint="eastAsia"/>
          <w:sz w:val="32"/>
          <w:szCs w:val="32"/>
        </w:rPr>
        <w:t>1.机关、事业单位人员经费支出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4</w:t>
      </w:r>
      <w:r w:rsidRPr="00C20D9E">
        <w:rPr>
          <w:rFonts w:ascii="仿宋_GB2312" w:eastAsia="仿宋_GB2312" w:hAnsi="宋体" w:cs="Times New Roman"/>
          <w:sz w:val="32"/>
          <w:szCs w:val="32"/>
        </w:rPr>
        <w:t>,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190</w:t>
      </w:r>
      <w:r w:rsidRPr="00C20D9E">
        <w:rPr>
          <w:rFonts w:ascii="仿宋_GB2312" w:eastAsia="仿宋_GB2312" w:hAnsi="宋体" w:cs="Times New Roman"/>
          <w:sz w:val="32"/>
          <w:szCs w:val="32"/>
        </w:rPr>
        <w:t>.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77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万元，占财政</w:t>
      </w:r>
      <w:r w:rsidR="0027604F">
        <w:rPr>
          <w:rFonts w:ascii="仿宋_GB2312" w:eastAsia="仿宋_GB2312" w:hAnsi="宋体" w:cs="Times New Roman" w:hint="eastAsia"/>
          <w:sz w:val="32"/>
          <w:szCs w:val="32"/>
        </w:rPr>
        <w:t>拨款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支出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决算</w:t>
      </w:r>
      <w:r w:rsidR="0027604F">
        <w:rPr>
          <w:rFonts w:ascii="仿宋_GB2312" w:eastAsia="仿宋_GB2312" w:hAnsi="宋体" w:cs="Times New Roman" w:hint="eastAsia"/>
          <w:sz w:val="32"/>
          <w:szCs w:val="32"/>
        </w:rPr>
        <w:t>的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7.65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%</w:t>
      </w:r>
      <w:r w:rsidR="0027604F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2D65D9">
        <w:rPr>
          <w:rFonts w:ascii="仿宋_GB2312" w:eastAsia="仿宋_GB2312" w:hAnsi="宋体" w:cs="Times New Roman" w:hint="eastAsia"/>
          <w:sz w:val="32"/>
          <w:szCs w:val="32"/>
        </w:rPr>
        <w:t>完成调整预算的100%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C20D9E" w:rsidRPr="00C20D9E" w:rsidRDefault="00C20D9E" w:rsidP="00C20D9E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C20D9E">
        <w:rPr>
          <w:rFonts w:ascii="仿宋_GB2312" w:eastAsia="仿宋_GB2312" w:hAnsi="宋体" w:cs="Times New Roman" w:hint="eastAsia"/>
          <w:sz w:val="32"/>
          <w:szCs w:val="32"/>
        </w:rPr>
        <w:t>2.机关、事业单位日常公用经费支出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349.29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万元，占</w:t>
      </w:r>
      <w:r w:rsidR="002D65D9">
        <w:rPr>
          <w:rFonts w:ascii="仿宋_GB2312" w:eastAsia="仿宋_GB2312" w:hAnsi="宋体" w:cs="Times New Roman" w:hint="eastAsia"/>
          <w:sz w:val="32"/>
          <w:szCs w:val="32"/>
        </w:rPr>
        <w:t>财政拨款支出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决算</w:t>
      </w:r>
      <w:r w:rsidR="002D65D9">
        <w:rPr>
          <w:rFonts w:ascii="仿宋_GB2312" w:eastAsia="仿宋_GB2312" w:hAnsi="宋体" w:cs="Times New Roman" w:hint="eastAsia"/>
          <w:sz w:val="32"/>
          <w:szCs w:val="32"/>
        </w:rPr>
        <w:t>的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0.64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%</w:t>
      </w:r>
      <w:r w:rsidR="002D65D9">
        <w:rPr>
          <w:rFonts w:ascii="仿宋_GB2312" w:eastAsia="仿宋_GB2312" w:hAnsi="宋体" w:cs="Times New Roman" w:hint="eastAsia"/>
          <w:sz w:val="32"/>
          <w:szCs w:val="32"/>
        </w:rPr>
        <w:t>，完成调整预算的100%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2D65D9" w:rsidRDefault="002D65D9" w:rsidP="00C20D9E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</w:t>
      </w:r>
      <w:r w:rsidR="00832C94">
        <w:rPr>
          <w:rFonts w:ascii="仿宋_GB2312" w:eastAsia="仿宋_GB2312" w:hAnsi="宋体" w:cs="Times New Roman" w:hint="eastAsia"/>
          <w:sz w:val="32"/>
          <w:szCs w:val="32"/>
        </w:rPr>
        <w:t>.</w:t>
      </w:r>
      <w:r>
        <w:rPr>
          <w:rFonts w:ascii="仿宋_GB2312" w:eastAsia="仿宋_GB2312" w:hAnsi="宋体" w:cs="Times New Roman" w:hint="eastAsia"/>
          <w:sz w:val="32"/>
          <w:szCs w:val="32"/>
        </w:rPr>
        <w:t>项目支出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50</w:t>
      </w:r>
      <w:r w:rsidRPr="00C20D9E">
        <w:rPr>
          <w:rFonts w:ascii="仿宋_GB2312" w:eastAsia="仿宋_GB2312" w:hAnsi="宋体" w:cs="Times New Roman"/>
          <w:sz w:val="32"/>
          <w:szCs w:val="32"/>
        </w:rPr>
        <w:t>,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261</w:t>
      </w:r>
      <w:r>
        <w:rPr>
          <w:rFonts w:ascii="仿宋_GB2312" w:eastAsia="仿宋_GB2312" w:hAnsi="宋体" w:cs="Times New Roman" w:hint="eastAsia"/>
          <w:sz w:val="32"/>
          <w:szCs w:val="32"/>
        </w:rPr>
        <w:t>.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56</w:t>
      </w:r>
      <w:r>
        <w:rPr>
          <w:rFonts w:ascii="仿宋_GB2312" w:eastAsia="仿宋_GB2312" w:hAnsi="宋体" w:cs="Times New Roman" w:hint="eastAsia"/>
          <w:sz w:val="32"/>
          <w:szCs w:val="32"/>
        </w:rPr>
        <w:t>万元，占财政拨款支出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决算</w:t>
      </w:r>
      <w:r>
        <w:rPr>
          <w:rFonts w:ascii="仿宋_GB2312" w:eastAsia="仿宋_GB2312" w:hAnsi="宋体" w:cs="Times New Roman" w:hint="eastAsia"/>
          <w:sz w:val="32"/>
          <w:szCs w:val="32"/>
        </w:rPr>
        <w:t>的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91.71</w:t>
      </w:r>
      <w:r>
        <w:rPr>
          <w:rFonts w:ascii="仿宋_GB2312" w:eastAsia="仿宋_GB2312" w:hAnsi="宋体" w:cs="Times New Roman" w:hint="eastAsia"/>
          <w:sz w:val="32"/>
          <w:szCs w:val="32"/>
        </w:rPr>
        <w:t>%，完成调整预算的100.00%。其中：</w:t>
      </w:r>
    </w:p>
    <w:p w:rsidR="00C20D9E" w:rsidRPr="00C20D9E" w:rsidRDefault="00C20D9E" w:rsidP="00C20D9E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C20D9E">
        <w:rPr>
          <w:rFonts w:ascii="仿宋_GB2312" w:eastAsia="仿宋_GB2312" w:hAnsi="宋体" w:cs="Times New Roman" w:hint="eastAsia"/>
          <w:sz w:val="32"/>
          <w:szCs w:val="32"/>
        </w:rPr>
        <w:t>基本支出类专项</w:t>
      </w:r>
      <w:r w:rsidR="00DE172C" w:rsidRPr="00DE172C">
        <w:rPr>
          <w:rFonts w:ascii="仿宋_GB2312" w:eastAsia="仿宋_GB2312" w:hAnsi="宋体" w:cs="Times New Roman"/>
          <w:sz w:val="32"/>
          <w:szCs w:val="32"/>
        </w:rPr>
        <w:t>2,7</w:t>
      </w:r>
      <w:r w:rsidR="00DE172C" w:rsidRPr="00DE172C">
        <w:rPr>
          <w:rFonts w:ascii="仿宋_GB2312" w:eastAsia="仿宋_GB2312" w:hAnsi="宋体" w:cs="Times New Roman" w:hint="eastAsia"/>
          <w:sz w:val="32"/>
          <w:szCs w:val="32"/>
        </w:rPr>
        <w:t>49.34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万元，占财政</w:t>
      </w:r>
      <w:r w:rsidR="002D65D9">
        <w:rPr>
          <w:rFonts w:ascii="仿宋_GB2312" w:eastAsia="仿宋_GB2312" w:hAnsi="宋体" w:cs="Times New Roman" w:hint="eastAsia"/>
          <w:sz w:val="32"/>
          <w:szCs w:val="32"/>
        </w:rPr>
        <w:t>拨款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支出</w:t>
      </w:r>
      <w:r w:rsidR="008C0998" w:rsidRPr="00DE172C">
        <w:rPr>
          <w:rFonts w:ascii="仿宋_GB2312" w:eastAsia="仿宋_GB2312" w:hAnsi="宋体" w:cs="Times New Roman" w:hint="eastAsia"/>
          <w:sz w:val="32"/>
          <w:szCs w:val="32"/>
        </w:rPr>
        <w:t>决算的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5.02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%。</w:t>
      </w:r>
      <w:r w:rsidR="002D65D9">
        <w:rPr>
          <w:rFonts w:ascii="仿宋_GB2312" w:eastAsia="仿宋_GB2312" w:hAnsi="宋体" w:cs="Times New Roman" w:hint="eastAsia"/>
          <w:sz w:val="32"/>
          <w:szCs w:val="32"/>
        </w:rPr>
        <w:t>包括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公益性岗位补贴支出</w:t>
      </w:r>
      <w:r w:rsidR="002D65D9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东平社区事务管理站人员及公用支出</w:t>
      </w:r>
      <w:r w:rsidR="002D65D9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社区工作者事务所人员及公用支出</w:t>
      </w:r>
      <w:r w:rsidR="002D65D9">
        <w:rPr>
          <w:rFonts w:ascii="仿宋_GB2312" w:eastAsia="仿宋_GB2312" w:hAnsi="宋体" w:cs="Times New Roman" w:hint="eastAsia"/>
          <w:sz w:val="32"/>
          <w:szCs w:val="32"/>
        </w:rPr>
        <w:t>、</w:t>
      </w:r>
      <w:proofErr w:type="gramStart"/>
      <w:r w:rsidRPr="00C20D9E">
        <w:rPr>
          <w:rFonts w:ascii="仿宋_GB2312" w:eastAsia="仿宋_GB2312" w:hAnsi="宋体" w:cs="Times New Roman" w:hint="eastAsia"/>
          <w:sz w:val="32"/>
          <w:szCs w:val="32"/>
        </w:rPr>
        <w:t>峰盛物业公司</w:t>
      </w:r>
      <w:proofErr w:type="gramEnd"/>
      <w:r w:rsidRPr="00C20D9E">
        <w:rPr>
          <w:rFonts w:ascii="仿宋_GB2312" w:eastAsia="仿宋_GB2312" w:hAnsi="宋体" w:cs="Times New Roman" w:hint="eastAsia"/>
          <w:sz w:val="32"/>
          <w:szCs w:val="32"/>
        </w:rPr>
        <w:t>人员经费定额补贴</w:t>
      </w:r>
      <w:r w:rsidR="002D65D9">
        <w:rPr>
          <w:rFonts w:ascii="仿宋_GB2312" w:eastAsia="仿宋_GB2312" w:hAnsi="宋体" w:cs="Times New Roman" w:hint="eastAsia"/>
          <w:sz w:val="32"/>
          <w:szCs w:val="32"/>
        </w:rPr>
        <w:t>等；</w:t>
      </w:r>
    </w:p>
    <w:p w:rsidR="002D65D9" w:rsidRDefault="00C20D9E" w:rsidP="00C20D9E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C20D9E">
        <w:rPr>
          <w:rFonts w:ascii="仿宋_GB2312" w:eastAsia="仿宋_GB2312" w:hAnsi="宋体" w:cs="Times New Roman" w:hint="eastAsia"/>
          <w:sz w:val="32"/>
          <w:szCs w:val="32"/>
        </w:rPr>
        <w:lastRenderedPageBreak/>
        <w:t>其他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行政事业类</w:t>
      </w:r>
      <w:r w:rsidR="002D65D9">
        <w:rPr>
          <w:rFonts w:ascii="仿宋_GB2312" w:eastAsia="仿宋_GB2312" w:hAnsi="仿宋_GB2312" w:cs="仿宋_GB2312" w:hint="eastAsia"/>
          <w:sz w:val="32"/>
          <w:szCs w:val="32"/>
        </w:rPr>
        <w:t>专项</w:t>
      </w:r>
      <w:r w:rsidR="008049F4">
        <w:rPr>
          <w:rFonts w:ascii="仿宋_GB2312" w:eastAsia="仿宋_GB2312" w:hAnsi="宋体" w:cs="Times New Roman" w:hint="eastAsia"/>
          <w:sz w:val="32"/>
          <w:szCs w:val="32"/>
        </w:rPr>
        <w:t>14</w:t>
      </w:r>
      <w:r w:rsidRPr="00C20D9E">
        <w:rPr>
          <w:rFonts w:ascii="仿宋_GB2312" w:eastAsia="仿宋_GB2312" w:hAnsi="宋体" w:cs="Times New Roman"/>
          <w:sz w:val="32"/>
          <w:szCs w:val="32"/>
        </w:rPr>
        <w:t>,</w:t>
      </w:r>
      <w:r w:rsidR="008049F4">
        <w:rPr>
          <w:rFonts w:ascii="仿宋_GB2312" w:eastAsia="仿宋_GB2312" w:hAnsi="宋体" w:cs="Times New Roman" w:hint="eastAsia"/>
          <w:sz w:val="32"/>
          <w:szCs w:val="32"/>
        </w:rPr>
        <w:t>517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.</w:t>
      </w:r>
      <w:r w:rsidR="008049F4">
        <w:rPr>
          <w:rFonts w:ascii="仿宋_GB2312" w:eastAsia="仿宋_GB2312" w:hAnsi="宋体" w:cs="Times New Roman" w:hint="eastAsia"/>
          <w:sz w:val="32"/>
          <w:szCs w:val="32"/>
        </w:rPr>
        <w:t>36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万元，占财政</w:t>
      </w:r>
      <w:r w:rsidR="002D65D9">
        <w:rPr>
          <w:rFonts w:ascii="仿宋_GB2312" w:eastAsia="仿宋_GB2312" w:hAnsi="宋体" w:cs="Times New Roman" w:hint="eastAsia"/>
          <w:sz w:val="32"/>
          <w:szCs w:val="32"/>
        </w:rPr>
        <w:t>拨款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支出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决算的</w:t>
      </w:r>
      <w:r w:rsidR="008049F4">
        <w:rPr>
          <w:rFonts w:ascii="仿宋_GB2312" w:eastAsia="仿宋_GB2312" w:hAnsi="宋体" w:cs="Times New Roman" w:hint="eastAsia"/>
          <w:sz w:val="32"/>
          <w:szCs w:val="32"/>
        </w:rPr>
        <w:t>26.49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%</w:t>
      </w:r>
      <w:r w:rsidR="00B2162E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DE172C" w:rsidRDefault="008049F4" w:rsidP="00C20D9E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上海长江经济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园区专项</w:t>
      </w:r>
      <w:proofErr w:type="gramEnd"/>
      <w:r w:rsidRPr="00AD432D">
        <w:rPr>
          <w:rFonts w:ascii="仿宋_GB2312" w:eastAsia="仿宋_GB2312" w:hAnsi="宋体" w:cs="Times New Roman" w:hint="eastAsia"/>
          <w:sz w:val="32"/>
          <w:szCs w:val="32"/>
        </w:rPr>
        <w:t>22,657.45</w:t>
      </w:r>
      <w:r>
        <w:rPr>
          <w:rFonts w:ascii="仿宋_GB2312" w:eastAsia="仿宋_GB2312" w:hAnsi="宋体" w:cs="Times New Roman" w:hint="eastAsia"/>
          <w:sz w:val="32"/>
          <w:szCs w:val="32"/>
        </w:rPr>
        <w:t>万元，占财政拨款支出决算的41.34%；</w:t>
      </w:r>
    </w:p>
    <w:p w:rsidR="002D65D9" w:rsidRDefault="00B2162E" w:rsidP="00C20D9E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上级</w:t>
      </w:r>
      <w:r w:rsidRPr="00385F15">
        <w:rPr>
          <w:rFonts w:ascii="仿宋_GB2312" w:eastAsia="仿宋_GB2312" w:hAnsi="仿宋_GB2312" w:cs="仿宋_GB2312" w:hint="eastAsia"/>
          <w:sz w:val="32"/>
          <w:szCs w:val="32"/>
        </w:rPr>
        <w:t>转移支付</w:t>
      </w:r>
      <w:r>
        <w:rPr>
          <w:rFonts w:ascii="仿宋_GB2312" w:eastAsia="仿宋_GB2312" w:hAnsi="仿宋_GB2312" w:cs="仿宋_GB2312" w:hint="eastAsia"/>
          <w:sz w:val="32"/>
          <w:szCs w:val="32"/>
        </w:rPr>
        <w:t>类专项</w:t>
      </w:r>
      <w:r w:rsidR="008049F4">
        <w:rPr>
          <w:rFonts w:ascii="仿宋_GB2312" w:eastAsia="仿宋_GB2312" w:hAnsi="宋体" w:cs="Times New Roman" w:hint="eastAsia"/>
          <w:sz w:val="32"/>
          <w:szCs w:val="32"/>
        </w:rPr>
        <w:t>10</w:t>
      </w:r>
      <w:r w:rsidR="008049F4" w:rsidRPr="00C20D9E">
        <w:rPr>
          <w:rFonts w:ascii="仿宋_GB2312" w:eastAsia="仿宋_GB2312" w:hAnsi="宋体" w:cs="Times New Roman"/>
          <w:sz w:val="32"/>
          <w:szCs w:val="32"/>
        </w:rPr>
        <w:t>,</w:t>
      </w:r>
      <w:r w:rsidR="008049F4">
        <w:rPr>
          <w:rFonts w:ascii="仿宋_GB2312" w:eastAsia="仿宋_GB2312" w:hAnsi="宋体" w:cs="Times New Roman" w:hint="eastAsia"/>
          <w:sz w:val="32"/>
          <w:szCs w:val="32"/>
        </w:rPr>
        <w:t>337.41</w:t>
      </w:r>
      <w:r>
        <w:rPr>
          <w:rFonts w:ascii="仿宋_GB2312" w:eastAsia="仿宋_GB2312" w:hAnsi="宋体" w:cs="Times New Roman" w:hint="eastAsia"/>
          <w:sz w:val="32"/>
          <w:szCs w:val="32"/>
        </w:rPr>
        <w:t>万元，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占财政</w:t>
      </w:r>
      <w:r>
        <w:rPr>
          <w:rFonts w:ascii="仿宋_GB2312" w:eastAsia="仿宋_GB2312" w:hAnsi="宋体" w:cs="Times New Roman" w:hint="eastAsia"/>
          <w:sz w:val="32"/>
          <w:szCs w:val="32"/>
        </w:rPr>
        <w:t>拨款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支出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决算的</w:t>
      </w:r>
      <w:r w:rsidR="008049F4">
        <w:rPr>
          <w:rFonts w:ascii="仿宋_GB2312" w:eastAsia="仿宋_GB2312" w:hAnsi="宋体" w:cs="Times New Roman" w:hint="eastAsia"/>
          <w:sz w:val="32"/>
          <w:szCs w:val="32"/>
        </w:rPr>
        <w:t>18.86</w:t>
      </w:r>
      <w:r w:rsidRPr="00C20D9E">
        <w:rPr>
          <w:rFonts w:ascii="仿宋_GB2312" w:eastAsia="仿宋_GB2312" w:hAnsi="宋体" w:cs="Times New Roman" w:hint="eastAsia"/>
          <w:sz w:val="32"/>
          <w:szCs w:val="32"/>
        </w:rPr>
        <w:t>%</w:t>
      </w:r>
      <w:r w:rsidR="00DE172C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B2162E" w:rsidRPr="00F33F84" w:rsidRDefault="00B2162E" w:rsidP="00B2162E">
      <w:pPr>
        <w:spacing w:line="560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F33F84">
        <w:rPr>
          <w:rFonts w:ascii="仿宋_GB2312" w:eastAsia="仿宋_GB2312" w:hAnsi="宋体" w:cs="Times New Roman" w:hint="eastAsia"/>
          <w:b/>
          <w:sz w:val="32"/>
          <w:szCs w:val="32"/>
        </w:rPr>
        <w:t>按</w:t>
      </w:r>
      <w:r>
        <w:rPr>
          <w:rFonts w:ascii="仿宋_GB2312" w:eastAsia="仿宋_GB2312" w:hAnsi="宋体" w:cs="Times New Roman" w:hint="eastAsia"/>
          <w:b/>
          <w:sz w:val="32"/>
          <w:szCs w:val="32"/>
        </w:rPr>
        <w:t>经济科目</w:t>
      </w:r>
      <w:r w:rsidRPr="00F33F84">
        <w:rPr>
          <w:rFonts w:ascii="仿宋_GB2312" w:eastAsia="仿宋_GB2312" w:hAnsi="宋体" w:cs="Times New Roman" w:hint="eastAsia"/>
          <w:b/>
          <w:sz w:val="32"/>
          <w:szCs w:val="32"/>
        </w:rPr>
        <w:t>分类</w:t>
      </w:r>
      <w:r>
        <w:rPr>
          <w:rFonts w:ascii="仿宋_GB2312" w:eastAsia="仿宋_GB2312" w:hAnsi="宋体" w:cs="Times New Roman" w:hint="eastAsia"/>
          <w:b/>
          <w:sz w:val="32"/>
          <w:szCs w:val="32"/>
        </w:rPr>
        <w:t>：</w:t>
      </w:r>
    </w:p>
    <w:p w:rsidR="00B2162E" w:rsidRPr="00B2162E" w:rsidRDefault="00B2162E" w:rsidP="00B216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工资福利支出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B2162E">
        <w:rPr>
          <w:rFonts w:ascii="仿宋_GB2312" w:eastAsia="仿宋_GB2312" w:hAnsi="仿宋_GB2312" w:cs="仿宋_GB2312"/>
          <w:sz w:val="32"/>
          <w:szCs w:val="32"/>
        </w:rPr>
        <w:t>,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185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18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万元，占财政拨款支出</w:t>
      </w:r>
      <w:r w:rsidR="00B733E0">
        <w:rPr>
          <w:rFonts w:ascii="仿宋_GB2312" w:eastAsia="仿宋_GB2312" w:hAnsi="仿宋_GB2312" w:cs="仿宋_GB2312" w:hint="eastAsia"/>
          <w:sz w:val="32"/>
          <w:szCs w:val="32"/>
        </w:rPr>
        <w:t>决算数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7.64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2162E" w:rsidRPr="00B2162E" w:rsidRDefault="00B2162E" w:rsidP="00B216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商品和服务支出</w:t>
      </w:r>
      <w:r w:rsidRPr="00B2162E">
        <w:rPr>
          <w:rFonts w:ascii="仿宋_GB2312" w:eastAsia="仿宋_GB2312" w:hAnsi="仿宋_GB2312" w:cs="仿宋_GB2312"/>
          <w:sz w:val="32"/>
          <w:szCs w:val="32"/>
        </w:rPr>
        <w:t>10,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772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78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万元，占财政拨款支出</w:t>
      </w:r>
      <w:r w:rsidR="00B733E0">
        <w:rPr>
          <w:rFonts w:ascii="仿宋_GB2312" w:eastAsia="仿宋_GB2312" w:hAnsi="仿宋_GB2312" w:cs="仿宋_GB2312" w:hint="eastAsia"/>
          <w:sz w:val="32"/>
          <w:szCs w:val="32"/>
        </w:rPr>
        <w:t>决算数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EA2CF6">
        <w:rPr>
          <w:rFonts w:ascii="仿宋_GB2312" w:eastAsia="仿宋_GB2312" w:hAnsi="仿宋_GB2312" w:cs="仿宋_GB2312" w:hint="eastAsia"/>
          <w:sz w:val="32"/>
          <w:szCs w:val="32"/>
        </w:rPr>
        <w:t>19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EA2CF6">
        <w:rPr>
          <w:rFonts w:ascii="仿宋_GB2312" w:eastAsia="仿宋_GB2312" w:hAnsi="仿宋_GB2312" w:cs="仿宋_GB2312" w:hint="eastAsia"/>
          <w:sz w:val="32"/>
          <w:szCs w:val="32"/>
        </w:rPr>
        <w:t>66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2162E" w:rsidRPr="00B2162E" w:rsidRDefault="00B2162E" w:rsidP="00B216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对个人和家庭的补助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712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35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万元，占财政拨款支出</w:t>
      </w:r>
      <w:r w:rsidR="00B733E0">
        <w:rPr>
          <w:rFonts w:ascii="仿宋_GB2312" w:eastAsia="仿宋_GB2312" w:hAnsi="仿宋_GB2312" w:cs="仿宋_GB2312" w:hint="eastAsia"/>
          <w:sz w:val="32"/>
          <w:szCs w:val="32"/>
        </w:rPr>
        <w:t>决算数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的1.</w:t>
      </w:r>
      <w:r w:rsidR="00EA2CF6">
        <w:rPr>
          <w:rFonts w:ascii="仿宋_GB2312" w:eastAsia="仿宋_GB2312" w:hAnsi="仿宋_GB2312" w:cs="仿宋_GB2312" w:hint="eastAsia"/>
          <w:sz w:val="32"/>
          <w:szCs w:val="32"/>
        </w:rPr>
        <w:t>30</w:t>
      </w:r>
      <w:r w:rsidRPr="00B2162E"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2162E" w:rsidRP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2162E" w:rsidRPr="00B733E0">
        <w:rPr>
          <w:rFonts w:ascii="仿宋_GB2312" w:eastAsia="仿宋_GB2312" w:hAnsi="仿宋_GB2312" w:cs="仿宋_GB2312" w:hint="eastAsia"/>
          <w:sz w:val="32"/>
          <w:szCs w:val="32"/>
        </w:rPr>
        <w:t>资本性支出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B733E0">
        <w:rPr>
          <w:rFonts w:ascii="仿宋_GB2312" w:eastAsia="仿宋_GB2312" w:hAnsi="仿宋_GB2312" w:cs="仿宋_GB2312"/>
          <w:sz w:val="32"/>
          <w:szCs w:val="32"/>
        </w:rPr>
        <w:t>,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479</w:t>
      </w:r>
      <w:r w:rsidR="00B2162E" w:rsidRPr="00B733E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27</w:t>
      </w:r>
      <w:r w:rsidR="00B2162E" w:rsidRPr="00B733E0">
        <w:rPr>
          <w:rFonts w:ascii="仿宋_GB2312" w:eastAsia="仿宋_GB2312" w:hAnsi="仿宋_GB2312" w:cs="仿宋_GB2312" w:hint="eastAsia"/>
          <w:sz w:val="32"/>
          <w:szCs w:val="32"/>
        </w:rPr>
        <w:t>万元，占财政拨款支出</w:t>
      </w:r>
      <w:r w:rsidR="00A550DB" w:rsidRPr="00B733E0">
        <w:rPr>
          <w:rFonts w:ascii="仿宋_GB2312" w:eastAsia="仿宋_GB2312" w:hAnsi="仿宋_GB2312" w:cs="仿宋_GB2312" w:hint="eastAsia"/>
          <w:sz w:val="32"/>
          <w:szCs w:val="32"/>
        </w:rPr>
        <w:t>决算数</w:t>
      </w:r>
      <w:r w:rsidR="00B2162E" w:rsidRPr="00B733E0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EA2CF6">
        <w:rPr>
          <w:rFonts w:ascii="仿宋_GB2312" w:eastAsia="仿宋_GB2312" w:hAnsi="仿宋_GB2312" w:cs="仿宋_GB2312" w:hint="eastAsia"/>
          <w:sz w:val="32"/>
          <w:szCs w:val="32"/>
        </w:rPr>
        <w:t>13.65</w:t>
      </w:r>
      <w:r w:rsidR="00B2162E" w:rsidRPr="00B733E0">
        <w:rPr>
          <w:rFonts w:ascii="仿宋_GB2312" w:eastAsia="仿宋_GB2312" w:hAnsi="仿宋_GB2312" w:cs="仿宋_GB2312" w:hint="eastAsia"/>
          <w:sz w:val="32"/>
          <w:szCs w:val="32"/>
        </w:rPr>
        <w:t>%；</w:t>
      </w:r>
    </w:p>
    <w:p w:rsidR="00B2162E" w:rsidRPr="00B2162E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2162E" w:rsidRPr="00B733E0">
        <w:rPr>
          <w:rFonts w:ascii="仿宋_GB2312" w:eastAsia="仿宋_GB2312" w:hAnsi="仿宋_GB2312" w:cs="仿宋_GB2312" w:hint="eastAsia"/>
          <w:sz w:val="32"/>
          <w:szCs w:val="32"/>
        </w:rPr>
        <w:t>对企业补助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31</w:t>
      </w:r>
      <w:r w:rsidRPr="00B733E0">
        <w:rPr>
          <w:rFonts w:ascii="仿宋_GB2312" w:eastAsia="仿宋_GB2312" w:hAnsi="仿宋_GB2312" w:cs="仿宋_GB2312"/>
          <w:sz w:val="32"/>
          <w:szCs w:val="32"/>
        </w:rPr>
        <w:t>,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652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8049F4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EA2CF6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万元，占财政拨款支出决算数的</w:t>
      </w:r>
      <w:r w:rsidR="00EA2CF6">
        <w:rPr>
          <w:rFonts w:ascii="仿宋_GB2312" w:eastAsia="仿宋_GB2312" w:hAnsi="仿宋_GB2312" w:cs="仿宋_GB2312" w:hint="eastAsia"/>
          <w:sz w:val="32"/>
          <w:szCs w:val="32"/>
        </w:rPr>
        <w:t>57.75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733E0" w:rsidRPr="00B733E0" w:rsidRDefault="00B733E0" w:rsidP="00B733E0">
      <w:pPr>
        <w:spacing w:line="560" w:lineRule="exact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B733E0">
        <w:rPr>
          <w:rFonts w:ascii="仿宋_GB2312" w:eastAsia="仿宋_GB2312" w:hAnsi="宋体" w:cs="Times New Roman" w:hint="eastAsia"/>
          <w:b/>
          <w:sz w:val="32"/>
          <w:szCs w:val="32"/>
        </w:rPr>
        <w:t>按功能科目分类：</w:t>
      </w:r>
    </w:p>
    <w:p w:rsidR="00B733E0" w:rsidRP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33E0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一般公共服务支出</w:t>
      </w:r>
      <w:r w:rsidR="00EA2CF6" w:rsidRPr="00EA2CF6">
        <w:rPr>
          <w:rFonts w:ascii="仿宋_GB2312" w:eastAsia="仿宋_GB2312" w:hAnsi="仿宋_GB2312" w:cs="仿宋_GB2312"/>
          <w:sz w:val="32"/>
          <w:szCs w:val="32"/>
        </w:rPr>
        <w:t>2,746.83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="00500556" w:rsidRPr="00500556">
        <w:rPr>
          <w:rFonts w:ascii="仿宋_GB2312" w:eastAsia="仿宋_GB2312" w:hAnsi="仿宋_GB2312" w:cs="仿宋_GB2312"/>
          <w:sz w:val="32"/>
          <w:szCs w:val="32"/>
        </w:rPr>
        <w:t>5.01%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P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33E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教育支出</w:t>
      </w:r>
      <w:r w:rsidR="00EA2CF6" w:rsidRPr="00EA2CF6">
        <w:rPr>
          <w:rFonts w:ascii="仿宋_GB2312" w:eastAsia="仿宋_GB2312" w:hAnsi="仿宋_GB2312" w:cs="仿宋_GB2312"/>
          <w:sz w:val="32"/>
          <w:szCs w:val="32"/>
        </w:rPr>
        <w:t>11.41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="00500556" w:rsidRPr="00500556">
        <w:rPr>
          <w:rFonts w:ascii="仿宋_GB2312" w:eastAsia="仿宋_GB2312" w:hAnsi="仿宋_GB2312" w:cs="仿宋_GB2312"/>
          <w:sz w:val="32"/>
          <w:szCs w:val="32"/>
        </w:rPr>
        <w:t>0.02%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P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33E0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科学技术支出</w:t>
      </w:r>
      <w:r w:rsidR="00EA2CF6" w:rsidRPr="00EA2CF6">
        <w:rPr>
          <w:rFonts w:ascii="仿宋_GB2312" w:eastAsia="仿宋_GB2312" w:hAnsi="仿宋_GB2312" w:cs="仿宋_GB2312"/>
          <w:sz w:val="32"/>
          <w:szCs w:val="32"/>
        </w:rPr>
        <w:t>6.60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="00500556" w:rsidRPr="00500556">
        <w:rPr>
          <w:rFonts w:ascii="仿宋_GB2312" w:eastAsia="仿宋_GB2312" w:hAnsi="仿宋_GB2312" w:cs="仿宋_GB2312"/>
          <w:sz w:val="32"/>
          <w:szCs w:val="32"/>
        </w:rPr>
        <w:t>0.01%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P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33E0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文化旅游体育与传媒支出</w:t>
      </w:r>
      <w:r w:rsidR="00EA2CF6" w:rsidRPr="00EA2CF6">
        <w:rPr>
          <w:rFonts w:ascii="仿宋_GB2312" w:eastAsia="仿宋_GB2312" w:hAnsi="仿宋_GB2312" w:cs="仿宋_GB2312" w:hint="eastAsia"/>
          <w:sz w:val="32"/>
          <w:szCs w:val="32"/>
        </w:rPr>
        <w:t>440.03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支出决算数的</w:t>
      </w:r>
      <w:r w:rsidR="00500556" w:rsidRPr="00500556">
        <w:rPr>
          <w:rFonts w:ascii="仿宋_GB2312" w:eastAsia="仿宋_GB2312" w:hAnsi="仿宋_GB2312" w:cs="仿宋_GB2312"/>
          <w:sz w:val="32"/>
          <w:szCs w:val="32"/>
        </w:rPr>
        <w:t>0.80%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P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33E0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社会保障和就业支出</w:t>
      </w:r>
      <w:r w:rsidR="00EA2CF6" w:rsidRPr="00EA2CF6">
        <w:rPr>
          <w:rFonts w:ascii="仿宋_GB2312" w:eastAsia="仿宋_GB2312" w:hAnsi="仿宋_GB2312" w:cs="仿宋_GB2312"/>
          <w:sz w:val="32"/>
          <w:szCs w:val="32"/>
        </w:rPr>
        <w:t>8,085.01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="00500556" w:rsidRPr="00500556">
        <w:rPr>
          <w:rFonts w:ascii="仿宋_GB2312" w:eastAsia="仿宋_GB2312" w:hAnsi="仿宋_GB2312" w:cs="仿宋_GB2312"/>
          <w:sz w:val="32"/>
          <w:szCs w:val="32"/>
        </w:rPr>
        <w:t>14.7</w:t>
      </w:r>
      <w:r w:rsidR="00483ED4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500556" w:rsidRPr="00500556">
        <w:rPr>
          <w:rFonts w:ascii="仿宋_GB2312" w:eastAsia="仿宋_GB2312" w:hAnsi="仿宋_GB2312" w:cs="仿宋_GB2312"/>
          <w:sz w:val="32"/>
          <w:szCs w:val="32"/>
        </w:rPr>
        <w:t>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P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33E0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卫生健康支出</w:t>
      </w:r>
      <w:r w:rsidR="00EA2CF6" w:rsidRPr="00EA2CF6">
        <w:rPr>
          <w:rFonts w:ascii="仿宋_GB2312" w:eastAsia="仿宋_GB2312" w:hAnsi="仿宋_GB2312" w:cs="仿宋_GB2312"/>
          <w:sz w:val="32"/>
          <w:szCs w:val="32"/>
        </w:rPr>
        <w:t>579.60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="00500556" w:rsidRPr="00500556">
        <w:rPr>
          <w:rFonts w:ascii="仿宋_GB2312" w:eastAsia="仿宋_GB2312" w:hAnsi="仿宋_GB2312" w:cs="仿宋_GB2312"/>
          <w:sz w:val="32"/>
          <w:szCs w:val="32"/>
        </w:rPr>
        <w:t>1.06%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P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33E0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节能环保支出</w:t>
      </w:r>
      <w:r w:rsidR="00EA2CF6" w:rsidRPr="00EA2CF6">
        <w:rPr>
          <w:rFonts w:ascii="仿宋_GB2312" w:eastAsia="仿宋_GB2312" w:hAnsi="仿宋_GB2312" w:cs="仿宋_GB2312"/>
          <w:sz w:val="32"/>
          <w:szCs w:val="32"/>
        </w:rPr>
        <w:t>1,165.63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="00500556" w:rsidRPr="00500556">
        <w:rPr>
          <w:rFonts w:ascii="仿宋_GB2312" w:eastAsia="仿宋_GB2312" w:hAnsi="仿宋_GB2312" w:cs="仿宋_GB2312"/>
          <w:sz w:val="32"/>
          <w:szCs w:val="32"/>
        </w:rPr>
        <w:t>2.13%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P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33E0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城乡社区支出</w:t>
      </w:r>
      <w:r w:rsidR="00EA2CF6" w:rsidRPr="00EA2CF6">
        <w:rPr>
          <w:rFonts w:ascii="仿宋_GB2312" w:eastAsia="仿宋_GB2312" w:hAnsi="仿宋_GB2312" w:cs="仿宋_GB2312"/>
          <w:sz w:val="32"/>
          <w:szCs w:val="32"/>
        </w:rPr>
        <w:t>7,299.84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="00483ED4" w:rsidRPr="00483ED4">
        <w:rPr>
          <w:rFonts w:ascii="仿宋_GB2312" w:eastAsia="仿宋_GB2312" w:hAnsi="仿宋_GB2312" w:cs="仿宋_GB2312"/>
          <w:sz w:val="32"/>
          <w:szCs w:val="32"/>
        </w:rPr>
        <w:t>13.32%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P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33E0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农林水支出</w:t>
      </w:r>
      <w:r w:rsidR="00EA2CF6" w:rsidRPr="00EA2CF6">
        <w:rPr>
          <w:rFonts w:ascii="仿宋_GB2312" w:eastAsia="仿宋_GB2312" w:hAnsi="仿宋_GB2312" w:cs="仿宋_GB2312"/>
          <w:sz w:val="32"/>
          <w:szCs w:val="32"/>
        </w:rPr>
        <w:t>6,489.15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="00483ED4" w:rsidRPr="00483ED4">
        <w:rPr>
          <w:rFonts w:ascii="仿宋_GB2312" w:eastAsia="仿宋_GB2312" w:hAnsi="仿宋_GB2312" w:cs="仿宋_GB2312"/>
          <w:sz w:val="32"/>
          <w:szCs w:val="32"/>
        </w:rPr>
        <w:t>11.84%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P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33E0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资源勘探工业信息等支出</w:t>
      </w:r>
      <w:r w:rsidR="00EA2CF6" w:rsidRPr="00EA2CF6">
        <w:rPr>
          <w:rFonts w:ascii="仿宋_GB2312" w:eastAsia="仿宋_GB2312" w:hAnsi="仿宋_GB2312" w:cs="仿宋_GB2312"/>
          <w:sz w:val="32"/>
          <w:szCs w:val="32"/>
        </w:rPr>
        <w:t>24,168.83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="00483ED4" w:rsidRPr="00483ED4">
        <w:rPr>
          <w:rFonts w:ascii="仿宋_GB2312" w:eastAsia="仿宋_GB2312" w:hAnsi="仿宋_GB2312" w:cs="仿宋_GB2312"/>
          <w:sz w:val="32"/>
          <w:szCs w:val="32"/>
        </w:rPr>
        <w:t>44.10%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Default="00B733E0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33E0"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商业服务业等支出</w:t>
      </w:r>
      <w:r w:rsidR="007D22F1" w:rsidRPr="007D22F1">
        <w:rPr>
          <w:rFonts w:ascii="仿宋_GB2312" w:eastAsia="仿宋_GB2312" w:hAnsi="仿宋_GB2312" w:cs="仿宋_GB2312"/>
          <w:sz w:val="32"/>
          <w:szCs w:val="32"/>
        </w:rPr>
        <w:t>2,811.30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="00483ED4" w:rsidRPr="00483ED4">
        <w:rPr>
          <w:rFonts w:ascii="仿宋_GB2312" w:eastAsia="仿宋_GB2312" w:hAnsi="仿宋_GB2312" w:cs="仿宋_GB2312"/>
          <w:sz w:val="32"/>
          <w:szCs w:val="32"/>
        </w:rPr>
        <w:t>5.13%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7D22F1" w:rsidRPr="007D22F1" w:rsidRDefault="00483ED4" w:rsidP="007D22F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D22F1" w:rsidRPr="007D22F1">
        <w:rPr>
          <w:rFonts w:ascii="仿宋_GB2312" w:eastAsia="仿宋_GB2312" w:hAnsi="仿宋_GB2312" w:cs="仿宋_GB2312" w:hint="eastAsia"/>
          <w:sz w:val="32"/>
          <w:szCs w:val="32"/>
        </w:rPr>
        <w:t>援助其他地区支出50.00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Pr="00483ED4">
        <w:rPr>
          <w:rFonts w:ascii="仿宋_GB2312" w:eastAsia="仿宋_GB2312" w:hAnsi="仿宋_GB2312" w:cs="仿宋_GB2312"/>
          <w:sz w:val="32"/>
          <w:szCs w:val="32"/>
        </w:rPr>
        <w:t>0.09%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Pr="00B733E0" w:rsidRDefault="00483ED4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733E0" w:rsidRPr="00B733E0">
        <w:rPr>
          <w:rFonts w:ascii="仿宋_GB2312" w:eastAsia="仿宋_GB2312" w:hAnsi="仿宋_GB2312" w:cs="仿宋_GB2312" w:hint="eastAsia"/>
          <w:sz w:val="32"/>
          <w:szCs w:val="32"/>
        </w:rPr>
        <w:t>住房保障支出</w:t>
      </w:r>
      <w:r w:rsidR="007D22F1" w:rsidRPr="007D22F1">
        <w:rPr>
          <w:rFonts w:ascii="仿宋_GB2312" w:eastAsia="仿宋_GB2312" w:hAnsi="仿宋_GB2312" w:cs="仿宋_GB2312"/>
          <w:sz w:val="32"/>
          <w:szCs w:val="32"/>
        </w:rPr>
        <w:t>597.45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Pr="00483ED4">
        <w:rPr>
          <w:rFonts w:ascii="仿宋_GB2312" w:eastAsia="仿宋_GB2312" w:hAnsi="仿宋_GB2312" w:cs="仿宋_GB2312"/>
          <w:sz w:val="32"/>
          <w:szCs w:val="32"/>
        </w:rPr>
        <w:t>1.09%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733E0" w:rsidRDefault="00483ED4" w:rsidP="00B73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 w:rsidR="00832C9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733E0" w:rsidRPr="00B733E0">
        <w:rPr>
          <w:rFonts w:ascii="仿宋_GB2312" w:eastAsia="仿宋_GB2312" w:hAnsi="仿宋_GB2312" w:cs="仿宋_GB2312" w:hint="eastAsia"/>
          <w:sz w:val="32"/>
          <w:szCs w:val="32"/>
        </w:rPr>
        <w:t>其他支出</w:t>
      </w:r>
      <w:r w:rsidR="007D22F1" w:rsidRPr="007D22F1">
        <w:rPr>
          <w:rFonts w:ascii="仿宋_GB2312" w:eastAsia="仿宋_GB2312" w:hAnsi="仿宋_GB2312" w:cs="仿宋_GB2312"/>
          <w:sz w:val="32"/>
          <w:szCs w:val="32"/>
        </w:rPr>
        <w:t>349.96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C0998" w:rsidRPr="00B733E0">
        <w:rPr>
          <w:rFonts w:ascii="仿宋_GB2312" w:eastAsia="仿宋_GB2312" w:hAnsi="仿宋_GB2312" w:cs="仿宋_GB2312" w:hint="eastAsia"/>
          <w:sz w:val="32"/>
          <w:szCs w:val="32"/>
        </w:rPr>
        <w:t>占财政拨款支出决算数的</w:t>
      </w:r>
      <w:r w:rsidRPr="00483ED4">
        <w:rPr>
          <w:rFonts w:ascii="仿宋_GB2312" w:eastAsia="仿宋_GB2312" w:hAnsi="仿宋_GB2312" w:cs="仿宋_GB2312"/>
          <w:sz w:val="32"/>
          <w:szCs w:val="32"/>
        </w:rPr>
        <w:t>0.64%</w:t>
      </w:r>
      <w:r w:rsidR="008C099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8E65F6" w:rsidRDefault="00CA5C05">
      <w:pPr>
        <w:spacing w:line="560" w:lineRule="exact"/>
        <w:jc w:val="center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>二、20</w:t>
      </w:r>
      <w:r w:rsidR="00483ED4">
        <w:rPr>
          <w:rFonts w:ascii="黑体" w:eastAsia="黑体" w:hAnsi="宋体" w:cs="Times New Roman" w:hint="eastAsia"/>
          <w:sz w:val="32"/>
          <w:szCs w:val="32"/>
        </w:rPr>
        <w:t>23</w:t>
      </w:r>
      <w:r>
        <w:rPr>
          <w:rFonts w:ascii="黑体" w:eastAsia="黑体" w:hAnsi="宋体" w:cs="Times New Roman" w:hint="eastAsia"/>
          <w:sz w:val="32"/>
          <w:szCs w:val="32"/>
        </w:rPr>
        <w:t>年上半年财政预算执行情况</w:t>
      </w:r>
    </w:p>
    <w:p w:rsidR="009266B5" w:rsidRPr="009266B5" w:rsidRDefault="0001660A" w:rsidP="009266B5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今年以来</w:t>
      </w:r>
      <w:r w:rsidR="00CA5C05">
        <w:rPr>
          <w:rFonts w:ascii="仿宋_GB2312" w:eastAsia="仿宋_GB2312" w:hAnsi="宋体" w:cs="Times New Roman"/>
          <w:sz w:val="32"/>
          <w:szCs w:val="32"/>
        </w:rPr>
        <w:t>，</w:t>
      </w:r>
      <w:r>
        <w:rPr>
          <w:rFonts w:ascii="仿宋_GB2312" w:eastAsia="仿宋_GB2312" w:hAnsi="宋体" w:cs="Times New Roman" w:hint="eastAsia"/>
          <w:sz w:val="32"/>
          <w:szCs w:val="32"/>
        </w:rPr>
        <w:t>全镇上下</w:t>
      </w:r>
      <w:r w:rsidR="00CA5C05">
        <w:rPr>
          <w:rFonts w:ascii="仿宋_GB2312" w:eastAsia="仿宋_GB2312" w:hAnsi="宋体" w:cs="Times New Roman" w:hint="eastAsia"/>
          <w:sz w:val="32"/>
          <w:szCs w:val="32"/>
        </w:rPr>
        <w:t>紧密</w:t>
      </w:r>
      <w:r w:rsidR="00CA5C05">
        <w:rPr>
          <w:rFonts w:ascii="仿宋_GB2312" w:eastAsia="仿宋_GB2312" w:hAnsi="宋体" w:cs="Times New Roman"/>
          <w:sz w:val="32"/>
          <w:szCs w:val="32"/>
        </w:rPr>
        <w:t>围绕</w:t>
      </w:r>
      <w:r w:rsidR="00CA5C05">
        <w:rPr>
          <w:rFonts w:ascii="仿宋_GB2312" w:eastAsia="仿宋_GB2312" w:hAnsi="宋体" w:cs="Times New Roman" w:hint="eastAsia"/>
          <w:sz w:val="32"/>
          <w:szCs w:val="32"/>
        </w:rPr>
        <w:t>镇党委、政府</w:t>
      </w:r>
      <w:r>
        <w:rPr>
          <w:rFonts w:ascii="仿宋_GB2312" w:eastAsia="仿宋_GB2312" w:hAnsi="宋体" w:cs="Times New Roman" w:hint="eastAsia"/>
          <w:sz w:val="32"/>
          <w:szCs w:val="32"/>
        </w:rPr>
        <w:t>20</w:t>
      </w:r>
      <w:r w:rsidR="00483ED4">
        <w:rPr>
          <w:rFonts w:ascii="仿宋_GB2312" w:eastAsia="仿宋_GB2312" w:hAnsi="宋体" w:cs="Times New Roman" w:hint="eastAsia"/>
          <w:sz w:val="32"/>
          <w:szCs w:val="32"/>
        </w:rPr>
        <w:t>23</w:t>
      </w:r>
      <w:r w:rsidR="00CA5C05">
        <w:rPr>
          <w:rFonts w:ascii="仿宋_GB2312" w:eastAsia="仿宋_GB2312" w:hAnsi="宋体" w:cs="Times New Roman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sz w:val="32"/>
          <w:szCs w:val="32"/>
        </w:rPr>
        <w:t>中心工作</w:t>
      </w:r>
      <w:r w:rsidR="00E371BD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努力克服当前经济下行压力影响，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“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三保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”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运行</w:t>
      </w:r>
      <w:r w:rsidR="009266B5">
        <w:rPr>
          <w:rFonts w:ascii="仿宋_GB2312" w:eastAsia="仿宋_GB2312" w:hAnsi="宋体" w:cs="Times New Roman" w:hint="eastAsia"/>
          <w:sz w:val="32"/>
          <w:szCs w:val="32"/>
        </w:rPr>
        <w:t>有</w:t>
      </w:r>
      <w:r w:rsidR="009266B5">
        <w:rPr>
          <w:rFonts w:ascii="仿宋_GB2312" w:eastAsia="仿宋_GB2312" w:hAnsi="宋体" w:cs="Times New Roman" w:hint="eastAsia"/>
          <w:sz w:val="32"/>
          <w:szCs w:val="32"/>
        </w:rPr>
        <w:lastRenderedPageBreak/>
        <w:t>序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、财政管理</w:t>
      </w:r>
      <w:r w:rsidR="009266B5">
        <w:rPr>
          <w:rFonts w:ascii="仿宋_GB2312" w:eastAsia="仿宋_GB2312" w:hAnsi="宋体" w:cs="Times New Roman" w:hint="eastAsia"/>
          <w:sz w:val="32"/>
          <w:szCs w:val="32"/>
        </w:rPr>
        <w:t>有度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，</w:t>
      </w:r>
      <w:r w:rsidR="009266B5">
        <w:rPr>
          <w:rFonts w:ascii="仿宋_GB2312" w:eastAsia="仿宋_GB2312" w:hAnsi="宋体" w:cs="Times New Roman" w:hint="eastAsia"/>
          <w:sz w:val="32"/>
          <w:szCs w:val="32"/>
        </w:rPr>
        <w:t>切实</w:t>
      </w:r>
      <w:r w:rsidR="009266B5" w:rsidRPr="00430D6A">
        <w:rPr>
          <w:rFonts w:ascii="仿宋_GB2312" w:eastAsia="仿宋_GB2312" w:hAnsi="宋体" w:cs="Times New Roman"/>
          <w:sz w:val="32"/>
          <w:szCs w:val="32"/>
        </w:rPr>
        <w:t>贯彻落实各项收支政策，严控</w:t>
      </w:r>
      <w:r w:rsidR="009266B5" w:rsidRPr="00430D6A">
        <w:rPr>
          <w:rFonts w:ascii="仿宋_GB2312" w:eastAsia="仿宋_GB2312" w:hAnsi="宋体" w:cs="Times New Roman"/>
          <w:sz w:val="32"/>
          <w:szCs w:val="32"/>
        </w:rPr>
        <w:t>“</w:t>
      </w:r>
      <w:r w:rsidR="009266B5" w:rsidRPr="00430D6A">
        <w:rPr>
          <w:rFonts w:ascii="仿宋_GB2312" w:eastAsia="仿宋_GB2312" w:hAnsi="宋体" w:cs="Times New Roman"/>
          <w:sz w:val="32"/>
          <w:szCs w:val="32"/>
        </w:rPr>
        <w:t>三公经费</w:t>
      </w:r>
      <w:r w:rsidR="009266B5" w:rsidRPr="00430D6A">
        <w:rPr>
          <w:rFonts w:ascii="仿宋_GB2312" w:eastAsia="仿宋_GB2312" w:hAnsi="宋体" w:cs="Times New Roman"/>
          <w:sz w:val="32"/>
          <w:szCs w:val="32"/>
        </w:rPr>
        <w:t>”</w:t>
      </w:r>
      <w:r w:rsidR="009266B5" w:rsidRPr="00430D6A">
        <w:rPr>
          <w:rFonts w:ascii="仿宋_GB2312" w:eastAsia="仿宋_GB2312" w:hAnsi="宋体" w:cs="Times New Roman"/>
          <w:sz w:val="32"/>
          <w:szCs w:val="32"/>
        </w:rPr>
        <w:t>支出，</w:t>
      </w:r>
      <w:r w:rsidR="009266B5">
        <w:rPr>
          <w:rFonts w:ascii="仿宋_GB2312" w:eastAsia="仿宋_GB2312" w:hAnsi="宋体" w:cs="Times New Roman" w:hint="eastAsia"/>
          <w:sz w:val="32"/>
          <w:szCs w:val="32"/>
        </w:rPr>
        <w:t>有效</w:t>
      </w:r>
      <w:r w:rsidR="009266B5" w:rsidRPr="00430D6A">
        <w:rPr>
          <w:rFonts w:ascii="仿宋_GB2312" w:eastAsia="仿宋_GB2312" w:hAnsi="宋体" w:cs="Times New Roman"/>
          <w:sz w:val="32"/>
          <w:szCs w:val="32"/>
        </w:rPr>
        <w:t>保障了乡村振兴、民生改善等重点工作和重要领域支出，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完成了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“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双过半、硬过半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”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任务，为</w:t>
      </w:r>
      <w:r w:rsidR="009266B5">
        <w:rPr>
          <w:rFonts w:ascii="仿宋_GB2312" w:eastAsia="仿宋_GB2312" w:hAnsi="宋体" w:cs="Times New Roman" w:hint="eastAsia"/>
          <w:sz w:val="32"/>
          <w:szCs w:val="32"/>
        </w:rPr>
        <w:t>全镇</w:t>
      </w:r>
      <w:r w:rsidR="009266B5" w:rsidRPr="009266B5">
        <w:rPr>
          <w:rFonts w:ascii="仿宋_GB2312" w:eastAsia="仿宋_GB2312" w:hAnsi="宋体" w:cs="Times New Roman"/>
          <w:sz w:val="32"/>
          <w:szCs w:val="32"/>
        </w:rPr>
        <w:t>经济高质量发展提供了坚强保障。</w:t>
      </w:r>
    </w:p>
    <w:p w:rsidR="008E65F6" w:rsidRPr="00FC7111" w:rsidRDefault="00CA5C05" w:rsidP="00FC7111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（一）上半年财政预算总体执行情况</w:t>
      </w:r>
    </w:p>
    <w:p w:rsidR="00823578" w:rsidRDefault="00E1745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2023年镇本级财政预算支出安排26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893.24万元。其中，一般公共预算财政支出为23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400.00万元，安排使用预算稳定调节基金3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493.24万元。</w:t>
      </w:r>
      <w:r w:rsidR="00CA5C05">
        <w:rPr>
          <w:rFonts w:ascii="仿宋_GB2312" w:eastAsia="仿宋_GB2312" w:hAnsi="宋体" w:hint="eastAsia"/>
          <w:sz w:val="32"/>
          <w:szCs w:val="32"/>
        </w:rPr>
        <w:t>1-6月，镇</w:t>
      </w:r>
      <w:r w:rsidR="00823578">
        <w:rPr>
          <w:rFonts w:ascii="仿宋_GB2312" w:eastAsia="仿宋_GB2312" w:hAnsi="宋体" w:hint="eastAsia"/>
          <w:sz w:val="32"/>
          <w:szCs w:val="32"/>
        </w:rPr>
        <w:t>本级</w:t>
      </w:r>
      <w:r w:rsidR="00CA5C05">
        <w:rPr>
          <w:rFonts w:ascii="仿宋_GB2312" w:eastAsia="仿宋_GB2312" w:hAnsi="宋体" w:hint="eastAsia"/>
          <w:sz w:val="32"/>
          <w:szCs w:val="32"/>
        </w:rPr>
        <w:t>财政预算支出总额</w:t>
      </w:r>
      <w:r w:rsidR="003939DE" w:rsidRPr="003939DE">
        <w:rPr>
          <w:rFonts w:ascii="仿宋_GB2312" w:eastAsia="仿宋_GB2312" w:hAnsi="宋体"/>
          <w:sz w:val="32"/>
          <w:szCs w:val="32"/>
        </w:rPr>
        <w:t>10,</w:t>
      </w:r>
      <w:r w:rsidR="00823578">
        <w:rPr>
          <w:rFonts w:ascii="仿宋_GB2312" w:eastAsia="仿宋_GB2312" w:hAnsi="宋体" w:hint="eastAsia"/>
          <w:sz w:val="32"/>
          <w:szCs w:val="32"/>
        </w:rPr>
        <w:t>560</w:t>
      </w:r>
      <w:r w:rsidR="003939DE">
        <w:rPr>
          <w:rFonts w:ascii="仿宋_GB2312" w:eastAsia="仿宋_GB2312" w:hAnsi="宋体" w:hint="eastAsia"/>
          <w:sz w:val="32"/>
          <w:szCs w:val="32"/>
        </w:rPr>
        <w:t>.</w:t>
      </w:r>
      <w:r w:rsidR="00823578">
        <w:rPr>
          <w:rFonts w:ascii="仿宋_GB2312" w:eastAsia="仿宋_GB2312" w:hAnsi="宋体" w:hint="eastAsia"/>
          <w:sz w:val="32"/>
          <w:szCs w:val="32"/>
        </w:rPr>
        <w:t>61</w:t>
      </w:r>
      <w:r w:rsidR="00CA5C05">
        <w:rPr>
          <w:rFonts w:ascii="仿宋_GB2312" w:eastAsia="仿宋_GB2312" w:hAnsi="宋体" w:hint="eastAsia"/>
          <w:sz w:val="32"/>
          <w:szCs w:val="32"/>
        </w:rPr>
        <w:t>万元，完成年度预算的</w:t>
      </w:r>
      <w:r w:rsidR="00823578">
        <w:rPr>
          <w:rFonts w:ascii="仿宋_GB2312" w:eastAsia="仿宋_GB2312" w:hAnsi="宋体" w:hint="eastAsia"/>
          <w:sz w:val="32"/>
          <w:szCs w:val="32"/>
        </w:rPr>
        <w:t>39.27%</w:t>
      </w:r>
      <w:r w:rsidR="00CA5C05">
        <w:rPr>
          <w:rFonts w:ascii="仿宋_GB2312" w:eastAsia="仿宋_GB2312" w:hAnsi="宋体" w:hint="eastAsia"/>
          <w:sz w:val="32"/>
          <w:szCs w:val="32"/>
        </w:rPr>
        <w:t>，较去年同期</w:t>
      </w:r>
      <w:r w:rsidR="00823578">
        <w:rPr>
          <w:rFonts w:ascii="仿宋_GB2312" w:eastAsia="仿宋_GB2312" w:hAnsi="宋体" w:hint="eastAsia"/>
          <w:sz w:val="32"/>
          <w:szCs w:val="32"/>
        </w:rPr>
        <w:t>33.62%</w:t>
      </w:r>
      <w:r w:rsidR="00CA5C05">
        <w:rPr>
          <w:rFonts w:ascii="仿宋_GB2312" w:eastAsia="仿宋_GB2312" w:hAnsi="宋体" w:hint="eastAsia"/>
          <w:sz w:val="32"/>
          <w:szCs w:val="32"/>
        </w:rPr>
        <w:t>，预算执行有</w:t>
      </w:r>
      <w:r w:rsidR="00823578">
        <w:rPr>
          <w:rFonts w:ascii="仿宋_GB2312" w:eastAsia="仿宋_GB2312" w:hAnsi="宋体" w:hint="eastAsia"/>
          <w:sz w:val="32"/>
          <w:szCs w:val="32"/>
        </w:rPr>
        <w:t>一定</w:t>
      </w:r>
      <w:r w:rsidR="007F7BE5">
        <w:rPr>
          <w:rFonts w:ascii="仿宋_GB2312" w:eastAsia="仿宋_GB2312" w:hAnsi="宋体" w:hint="eastAsia"/>
          <w:sz w:val="32"/>
          <w:szCs w:val="32"/>
        </w:rPr>
        <w:t>幅度</w:t>
      </w:r>
      <w:r w:rsidR="00823578">
        <w:rPr>
          <w:rFonts w:ascii="仿宋_GB2312" w:eastAsia="仿宋_GB2312" w:hAnsi="宋体" w:hint="eastAsia"/>
          <w:sz w:val="32"/>
          <w:szCs w:val="32"/>
        </w:rPr>
        <w:t>上升</w:t>
      </w:r>
      <w:r w:rsidR="00CA5C05">
        <w:rPr>
          <w:rFonts w:ascii="仿宋_GB2312" w:eastAsia="仿宋_GB2312" w:hAnsi="宋体" w:hint="eastAsia"/>
          <w:sz w:val="32"/>
          <w:szCs w:val="32"/>
        </w:rPr>
        <w:t>。</w:t>
      </w:r>
    </w:p>
    <w:p w:rsidR="00A3036B" w:rsidRPr="00FC7111" w:rsidRDefault="00E93D25" w:rsidP="00FC711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C7111">
        <w:rPr>
          <w:rFonts w:ascii="仿宋_GB2312" w:eastAsia="仿宋_GB2312" w:hAnsi="仿宋_GB2312" w:cs="仿宋_GB2312" w:hint="eastAsia"/>
          <w:sz w:val="32"/>
          <w:szCs w:val="32"/>
        </w:rPr>
        <w:t>2023年镇本级财政预算收支实行平衡预算，收入同步安排26</w:t>
      </w:r>
      <w:r w:rsidRPr="00FC7111">
        <w:rPr>
          <w:rFonts w:ascii="仿宋_GB2312" w:eastAsia="仿宋_GB2312" w:hAnsi="仿宋_GB2312" w:cs="仿宋_GB2312"/>
          <w:sz w:val="32"/>
          <w:szCs w:val="32"/>
        </w:rPr>
        <w:t>,</w:t>
      </w:r>
      <w:r w:rsidRPr="00FC7111">
        <w:rPr>
          <w:rFonts w:ascii="仿宋_GB2312" w:eastAsia="仿宋_GB2312" w:hAnsi="仿宋_GB2312" w:cs="仿宋_GB2312" w:hint="eastAsia"/>
          <w:sz w:val="32"/>
          <w:szCs w:val="32"/>
        </w:rPr>
        <w:t>893.24万元。</w:t>
      </w:r>
      <w:r w:rsidR="00823578" w:rsidRPr="00FC7111">
        <w:rPr>
          <w:rFonts w:ascii="仿宋_GB2312" w:eastAsia="仿宋_GB2312" w:hAnsi="仿宋_GB2312" w:cs="仿宋_GB2312" w:hint="eastAsia"/>
          <w:sz w:val="32"/>
          <w:szCs w:val="32"/>
        </w:rPr>
        <w:t>1-6月镇本级财政预算收入</w:t>
      </w:r>
      <w:r w:rsidRPr="00FC7111">
        <w:rPr>
          <w:rFonts w:ascii="仿宋_GB2312" w:eastAsia="仿宋_GB2312" w:hAnsi="仿宋_GB2312" w:cs="仿宋_GB2312" w:hint="eastAsia"/>
          <w:sz w:val="32"/>
          <w:szCs w:val="32"/>
        </w:rPr>
        <w:t>实现</w:t>
      </w:r>
      <w:r w:rsidR="004E7D9C" w:rsidRPr="00FC7111">
        <w:rPr>
          <w:rFonts w:ascii="仿宋_GB2312" w:eastAsia="仿宋_GB2312" w:hAnsi="仿宋_GB2312" w:cs="仿宋_GB2312" w:hint="eastAsia"/>
          <w:sz w:val="32"/>
          <w:szCs w:val="32"/>
        </w:rPr>
        <w:t>12</w:t>
      </w:r>
      <w:r w:rsidR="004E7D9C" w:rsidRPr="00FC7111">
        <w:rPr>
          <w:rFonts w:ascii="仿宋_GB2312" w:eastAsia="仿宋_GB2312" w:hAnsi="仿宋_GB2312" w:cs="仿宋_GB2312"/>
          <w:sz w:val="32"/>
          <w:szCs w:val="32"/>
        </w:rPr>
        <w:t>,</w:t>
      </w:r>
      <w:r w:rsidR="004E7D9C" w:rsidRPr="00FC7111">
        <w:rPr>
          <w:rFonts w:ascii="仿宋_GB2312" w:eastAsia="仿宋_GB2312" w:hAnsi="仿宋_GB2312" w:cs="仿宋_GB2312" w:hint="eastAsia"/>
          <w:sz w:val="32"/>
          <w:szCs w:val="32"/>
        </w:rPr>
        <w:t>910.67万元</w:t>
      </w:r>
      <w:r w:rsidRPr="00FC711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E7D9C" w:rsidRPr="00FC7111">
        <w:rPr>
          <w:rFonts w:ascii="仿宋_GB2312" w:eastAsia="仿宋_GB2312" w:hAnsi="仿宋_GB2312" w:cs="仿宋_GB2312" w:hint="eastAsia"/>
          <w:sz w:val="32"/>
          <w:szCs w:val="32"/>
        </w:rPr>
        <w:t>完成年度预算的48.07%。</w:t>
      </w:r>
      <w:r w:rsidRPr="00FC7111"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 w:rsidR="004E7D9C" w:rsidRPr="00FC7111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D30688" w:rsidRPr="00FC7111">
        <w:rPr>
          <w:rFonts w:ascii="仿宋_GB2312" w:eastAsia="仿宋_GB2312" w:hAnsi="仿宋_GB2312" w:cs="仿宋_GB2312" w:hint="eastAsia"/>
          <w:sz w:val="32"/>
          <w:szCs w:val="32"/>
        </w:rPr>
        <w:t>一般转移支付收入8</w:t>
      </w:r>
      <w:r w:rsidR="004E7D9C" w:rsidRPr="00FC7111">
        <w:rPr>
          <w:rFonts w:ascii="仿宋_GB2312" w:eastAsia="仿宋_GB2312" w:hAnsi="仿宋_GB2312" w:cs="仿宋_GB2312"/>
          <w:sz w:val="32"/>
          <w:szCs w:val="32"/>
        </w:rPr>
        <w:t>,</w:t>
      </w:r>
      <w:r w:rsidR="00D30688" w:rsidRPr="00FC7111">
        <w:rPr>
          <w:rFonts w:ascii="仿宋_GB2312" w:eastAsia="仿宋_GB2312" w:hAnsi="仿宋_GB2312" w:cs="仿宋_GB2312" w:hint="eastAsia"/>
          <w:sz w:val="32"/>
          <w:szCs w:val="32"/>
        </w:rPr>
        <w:t>689</w:t>
      </w:r>
      <w:r w:rsidR="004E7D9C" w:rsidRPr="00FC7111">
        <w:rPr>
          <w:rFonts w:ascii="仿宋_GB2312" w:eastAsia="仿宋_GB2312" w:hAnsi="仿宋_GB2312" w:cs="仿宋_GB2312" w:hint="eastAsia"/>
          <w:sz w:val="32"/>
          <w:szCs w:val="32"/>
        </w:rPr>
        <w:t>.00万元，税收收入地方实得4</w:t>
      </w:r>
      <w:r w:rsidR="004E7D9C" w:rsidRPr="00FC7111">
        <w:rPr>
          <w:rFonts w:ascii="仿宋_GB2312" w:eastAsia="仿宋_GB2312" w:hAnsi="仿宋_GB2312" w:cs="仿宋_GB2312"/>
          <w:sz w:val="32"/>
          <w:szCs w:val="32"/>
        </w:rPr>
        <w:t>,</w:t>
      </w:r>
      <w:r w:rsidR="004E7D9C" w:rsidRPr="00FC7111">
        <w:rPr>
          <w:rFonts w:ascii="仿宋_GB2312" w:eastAsia="仿宋_GB2312" w:hAnsi="仿宋_GB2312" w:cs="仿宋_GB2312" w:hint="eastAsia"/>
          <w:sz w:val="32"/>
          <w:szCs w:val="32"/>
        </w:rPr>
        <w:t>221.67万元。</w:t>
      </w:r>
    </w:p>
    <w:p w:rsidR="00A3036B" w:rsidRPr="00FC7111" w:rsidRDefault="004E7D9C" w:rsidP="00FC711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C7111">
        <w:rPr>
          <w:rFonts w:ascii="仿宋_GB2312" w:eastAsia="仿宋_GB2312" w:hAnsi="仿宋_GB2312" w:cs="仿宋_GB2312" w:hint="eastAsia"/>
          <w:sz w:val="32"/>
          <w:szCs w:val="32"/>
        </w:rPr>
        <w:t>收支相抵，本年度上半年结余2</w:t>
      </w:r>
      <w:r w:rsidRPr="00FC7111">
        <w:rPr>
          <w:rFonts w:ascii="仿宋_GB2312" w:eastAsia="仿宋_GB2312" w:hAnsi="仿宋_GB2312" w:cs="仿宋_GB2312"/>
          <w:sz w:val="32"/>
          <w:szCs w:val="32"/>
        </w:rPr>
        <w:t>,</w:t>
      </w:r>
      <w:r w:rsidRPr="00FC7111">
        <w:rPr>
          <w:rFonts w:ascii="仿宋_GB2312" w:eastAsia="仿宋_GB2312" w:hAnsi="仿宋_GB2312" w:cs="仿宋_GB2312" w:hint="eastAsia"/>
          <w:sz w:val="32"/>
          <w:szCs w:val="32"/>
        </w:rPr>
        <w:t>350.06万元。</w:t>
      </w:r>
      <w:r w:rsidR="00A3036B" w:rsidRPr="00FC7111">
        <w:rPr>
          <w:rFonts w:ascii="仿宋_GB2312" w:eastAsia="仿宋_GB2312" w:hAnsi="仿宋_GB2312" w:cs="仿宋_GB2312" w:hint="eastAsia"/>
          <w:sz w:val="32"/>
          <w:szCs w:val="32"/>
        </w:rPr>
        <w:t>但是，</w:t>
      </w:r>
      <w:r w:rsidRPr="00FC7111">
        <w:rPr>
          <w:rFonts w:ascii="仿宋_GB2312" w:eastAsia="仿宋_GB2312" w:hAnsi="仿宋_GB2312" w:cs="仿宋_GB2312" w:hint="eastAsia"/>
          <w:sz w:val="32"/>
          <w:szCs w:val="32"/>
        </w:rPr>
        <w:t>由于</w:t>
      </w:r>
      <w:r w:rsidR="00A3036B" w:rsidRPr="00FC7111">
        <w:rPr>
          <w:rFonts w:ascii="仿宋_GB2312" w:eastAsia="仿宋_GB2312" w:hAnsi="仿宋_GB2312" w:cs="仿宋_GB2312" w:hint="eastAsia"/>
          <w:sz w:val="32"/>
          <w:szCs w:val="32"/>
        </w:rPr>
        <w:t>今年的</w:t>
      </w:r>
      <w:r w:rsidRPr="00FC7111">
        <w:rPr>
          <w:rFonts w:ascii="仿宋_GB2312" w:eastAsia="仿宋_GB2312" w:hAnsi="仿宋_GB2312" w:cs="仿宋_GB2312" w:hint="eastAsia"/>
          <w:sz w:val="32"/>
          <w:szCs w:val="32"/>
        </w:rPr>
        <w:t>一般转移支付收入</w:t>
      </w:r>
      <w:r w:rsidR="00A3036B" w:rsidRPr="00FC7111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Pr="00FC7111">
        <w:rPr>
          <w:rFonts w:ascii="仿宋_GB2312" w:eastAsia="仿宋_GB2312" w:hAnsi="仿宋_GB2312" w:cs="仿宋_GB2312" w:hint="eastAsia"/>
          <w:sz w:val="32"/>
          <w:szCs w:val="32"/>
        </w:rPr>
        <w:t>上半年已基本拨付完毕，</w:t>
      </w:r>
      <w:r w:rsidR="00A3036B" w:rsidRPr="00FC7111">
        <w:rPr>
          <w:rFonts w:ascii="仿宋_GB2312" w:eastAsia="仿宋_GB2312" w:hAnsi="仿宋_GB2312" w:cs="仿宋_GB2312" w:hint="eastAsia"/>
          <w:sz w:val="32"/>
          <w:szCs w:val="32"/>
        </w:rPr>
        <w:t>税收收入将成为本镇</w:t>
      </w:r>
      <w:r w:rsidRPr="00FC7111">
        <w:rPr>
          <w:rFonts w:ascii="仿宋_GB2312" w:eastAsia="仿宋_GB2312" w:hAnsi="仿宋_GB2312" w:cs="仿宋_GB2312" w:hint="eastAsia"/>
          <w:sz w:val="32"/>
          <w:szCs w:val="32"/>
        </w:rPr>
        <w:t>下半年</w:t>
      </w:r>
      <w:r w:rsidR="00A3036B" w:rsidRPr="00FC7111">
        <w:rPr>
          <w:rFonts w:ascii="仿宋_GB2312" w:eastAsia="仿宋_GB2312" w:hAnsi="仿宋_GB2312" w:cs="仿宋_GB2312" w:hint="eastAsia"/>
          <w:sz w:val="32"/>
          <w:szCs w:val="32"/>
        </w:rPr>
        <w:t>收入的主要来源，面对16</w:t>
      </w:r>
      <w:r w:rsidR="00A3036B" w:rsidRPr="00FC7111">
        <w:rPr>
          <w:rFonts w:ascii="仿宋_GB2312" w:eastAsia="仿宋_GB2312" w:hAnsi="仿宋_GB2312" w:cs="仿宋_GB2312"/>
          <w:sz w:val="32"/>
          <w:szCs w:val="32"/>
        </w:rPr>
        <w:t>,</w:t>
      </w:r>
      <w:r w:rsidR="00A3036B" w:rsidRPr="00FC7111">
        <w:rPr>
          <w:rFonts w:ascii="仿宋_GB2312" w:eastAsia="仿宋_GB2312" w:hAnsi="仿宋_GB2312" w:cs="仿宋_GB2312" w:hint="eastAsia"/>
          <w:sz w:val="32"/>
          <w:szCs w:val="32"/>
        </w:rPr>
        <w:t>332.63万元的预算支出，财政收入压力还是非常大的。</w:t>
      </w:r>
    </w:p>
    <w:p w:rsidR="00F316FD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支出进度放缓的主要原因</w:t>
      </w:r>
      <w:r w:rsidR="000A17BC">
        <w:rPr>
          <w:rFonts w:ascii="仿宋_GB2312" w:eastAsia="仿宋_GB2312" w:hAnsi="宋体" w:hint="eastAsia"/>
          <w:sz w:val="32"/>
          <w:szCs w:val="32"/>
        </w:rPr>
        <w:t>是充分</w:t>
      </w:r>
      <w:r w:rsidR="007F7BE5">
        <w:rPr>
          <w:rFonts w:ascii="仿宋_GB2312" w:eastAsia="仿宋_GB2312" w:hAnsi="宋体" w:hint="eastAsia"/>
          <w:sz w:val="32"/>
          <w:szCs w:val="32"/>
        </w:rPr>
        <w:t>考虑到当年度</w:t>
      </w:r>
      <w:r w:rsidR="000A17BC">
        <w:rPr>
          <w:rFonts w:ascii="仿宋_GB2312" w:eastAsia="仿宋_GB2312" w:hAnsi="宋体" w:hint="eastAsia"/>
          <w:sz w:val="32"/>
          <w:szCs w:val="32"/>
        </w:rPr>
        <w:t>本镇税收</w:t>
      </w:r>
      <w:r w:rsidR="007F7BE5">
        <w:rPr>
          <w:rFonts w:ascii="仿宋_GB2312" w:eastAsia="仿宋_GB2312" w:hAnsi="宋体" w:hint="eastAsia"/>
          <w:sz w:val="32"/>
          <w:szCs w:val="32"/>
        </w:rPr>
        <w:t>收入</w:t>
      </w:r>
      <w:r w:rsidR="000A17BC">
        <w:rPr>
          <w:rFonts w:ascii="仿宋_GB2312" w:eastAsia="仿宋_GB2312" w:hAnsi="宋体" w:hint="eastAsia"/>
          <w:sz w:val="32"/>
          <w:szCs w:val="32"/>
        </w:rPr>
        <w:t>征收的不确定性</w:t>
      </w:r>
      <w:r w:rsidR="007F7BE5">
        <w:rPr>
          <w:rFonts w:ascii="仿宋_GB2312" w:eastAsia="仿宋_GB2312" w:hAnsi="宋体" w:hint="eastAsia"/>
          <w:sz w:val="32"/>
          <w:szCs w:val="32"/>
        </w:rPr>
        <w:t>，</w:t>
      </w:r>
      <w:r w:rsidR="000A17BC">
        <w:rPr>
          <w:rFonts w:ascii="仿宋_GB2312" w:eastAsia="仿宋_GB2312" w:hAnsi="宋体" w:hint="eastAsia"/>
          <w:sz w:val="32"/>
          <w:szCs w:val="32"/>
        </w:rPr>
        <w:t>尽可能实现当年度收支平衡</w:t>
      </w:r>
      <w:r w:rsidR="007F7BE5">
        <w:rPr>
          <w:rFonts w:ascii="仿宋_GB2312" w:eastAsia="仿宋_GB2312" w:hAnsi="宋体" w:hint="eastAsia"/>
          <w:sz w:val="32"/>
          <w:szCs w:val="32"/>
        </w:rPr>
        <w:t>。</w:t>
      </w:r>
    </w:p>
    <w:p w:rsidR="008E65F6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其中，人员经费支出</w:t>
      </w:r>
      <w:r w:rsidR="007F7BE5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cs="Times New Roman"/>
          <w:sz w:val="32"/>
          <w:szCs w:val="32"/>
        </w:rPr>
        <w:t>,</w:t>
      </w:r>
      <w:r w:rsidR="000A17BC">
        <w:rPr>
          <w:rFonts w:ascii="仿宋_GB2312" w:eastAsia="仿宋_GB2312" w:hAnsi="宋体" w:hint="eastAsia"/>
          <w:sz w:val="32"/>
          <w:szCs w:val="32"/>
        </w:rPr>
        <w:t>418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="000A17BC">
        <w:rPr>
          <w:rFonts w:ascii="仿宋_GB2312" w:eastAsia="仿宋_GB2312" w:hAnsi="宋体" w:hint="eastAsia"/>
          <w:sz w:val="32"/>
          <w:szCs w:val="32"/>
        </w:rPr>
        <w:t>96</w:t>
      </w:r>
      <w:r>
        <w:rPr>
          <w:rFonts w:ascii="仿宋_GB2312" w:eastAsia="仿宋_GB2312" w:hAnsi="宋体" w:hint="eastAsia"/>
          <w:sz w:val="32"/>
          <w:szCs w:val="32"/>
        </w:rPr>
        <w:t>万元，支出进度</w:t>
      </w:r>
      <w:r w:rsidR="006D7199">
        <w:rPr>
          <w:rFonts w:ascii="仿宋_GB2312" w:eastAsia="仿宋_GB2312" w:hAnsi="宋体" w:hint="eastAsia"/>
          <w:sz w:val="32"/>
          <w:szCs w:val="32"/>
        </w:rPr>
        <w:t>5</w:t>
      </w:r>
      <w:r w:rsidR="000A17BC">
        <w:rPr>
          <w:rFonts w:ascii="仿宋_GB2312" w:eastAsia="仿宋_GB2312" w:hAnsi="宋体" w:hint="eastAsia"/>
          <w:sz w:val="32"/>
          <w:szCs w:val="32"/>
        </w:rPr>
        <w:t>3</w:t>
      </w:r>
      <w:r w:rsidR="006D7199">
        <w:rPr>
          <w:rFonts w:ascii="仿宋_GB2312" w:eastAsia="仿宋_GB2312" w:hAnsi="宋体" w:hint="eastAsia"/>
          <w:sz w:val="32"/>
          <w:szCs w:val="32"/>
        </w:rPr>
        <w:t>.</w:t>
      </w:r>
      <w:r w:rsidR="000A17BC">
        <w:rPr>
          <w:rFonts w:ascii="仿宋_GB2312" w:eastAsia="仿宋_GB2312" w:hAnsi="宋体" w:hint="eastAsia"/>
          <w:sz w:val="32"/>
          <w:szCs w:val="32"/>
        </w:rPr>
        <w:t>75</w:t>
      </w:r>
      <w:r>
        <w:rPr>
          <w:rFonts w:ascii="仿宋_GB2312" w:eastAsia="仿宋_GB2312" w:hAnsi="宋体" w:hint="eastAsia"/>
          <w:sz w:val="32"/>
          <w:szCs w:val="32"/>
        </w:rPr>
        <w:t>%</w:t>
      </w:r>
      <w:r w:rsidR="00894402"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t>公用经费支出</w:t>
      </w:r>
      <w:r w:rsidR="000A17BC">
        <w:rPr>
          <w:rFonts w:ascii="仿宋_GB2312" w:eastAsia="仿宋_GB2312" w:hAnsi="宋体" w:hint="eastAsia"/>
          <w:sz w:val="32"/>
          <w:szCs w:val="32"/>
        </w:rPr>
        <w:t>92.36</w:t>
      </w:r>
      <w:r>
        <w:rPr>
          <w:rFonts w:ascii="仿宋_GB2312" w:eastAsia="仿宋_GB2312" w:hAnsi="宋体" w:hint="eastAsia"/>
          <w:sz w:val="32"/>
          <w:szCs w:val="32"/>
        </w:rPr>
        <w:t>万元，支出进度</w:t>
      </w:r>
      <w:r w:rsidR="000A17BC">
        <w:rPr>
          <w:rFonts w:ascii="仿宋_GB2312" w:eastAsia="仿宋_GB2312" w:hAnsi="宋体" w:hint="eastAsia"/>
          <w:sz w:val="32"/>
          <w:szCs w:val="32"/>
        </w:rPr>
        <w:t>18.47</w:t>
      </w:r>
      <w:r>
        <w:rPr>
          <w:rFonts w:ascii="仿宋_GB2312" w:eastAsia="仿宋_GB2312" w:hAnsi="宋体" w:hint="eastAsia"/>
          <w:sz w:val="32"/>
          <w:szCs w:val="32"/>
        </w:rPr>
        <w:t>%</w:t>
      </w:r>
      <w:r w:rsidR="00894402"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t>专项经费支出</w:t>
      </w:r>
      <w:r w:rsidR="006D7199"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cs="Times New Roman"/>
          <w:sz w:val="32"/>
          <w:szCs w:val="32"/>
        </w:rPr>
        <w:t>,</w:t>
      </w:r>
      <w:r w:rsidR="00AD507B">
        <w:rPr>
          <w:rFonts w:ascii="仿宋_GB2312" w:eastAsia="仿宋_GB2312" w:hAnsi="宋体" w:hint="eastAsia"/>
          <w:sz w:val="32"/>
          <w:szCs w:val="32"/>
        </w:rPr>
        <w:t>049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="00AD507B">
        <w:rPr>
          <w:rFonts w:ascii="仿宋_GB2312" w:eastAsia="仿宋_GB2312" w:hAnsi="宋体" w:hint="eastAsia"/>
          <w:sz w:val="32"/>
          <w:szCs w:val="32"/>
        </w:rPr>
        <w:t>29</w:t>
      </w:r>
      <w:r>
        <w:rPr>
          <w:rFonts w:ascii="仿宋_GB2312" w:eastAsia="仿宋_GB2312" w:hAnsi="宋体" w:hint="eastAsia"/>
          <w:sz w:val="32"/>
          <w:szCs w:val="32"/>
        </w:rPr>
        <w:t>万元，支出进度</w:t>
      </w:r>
      <w:r w:rsidR="00AD507B">
        <w:rPr>
          <w:rFonts w:ascii="仿宋_GB2312" w:eastAsia="仿宋_GB2312" w:hAnsi="宋体" w:hint="eastAsia"/>
          <w:sz w:val="32"/>
          <w:szCs w:val="32"/>
        </w:rPr>
        <w:t>36.77</w:t>
      </w:r>
      <w:r>
        <w:rPr>
          <w:rFonts w:ascii="仿宋_GB2312" w:eastAsia="仿宋_GB2312" w:hAnsi="宋体" w:hint="eastAsia"/>
          <w:sz w:val="32"/>
          <w:szCs w:val="32"/>
        </w:rPr>
        <w:t>%</w:t>
      </w:r>
      <w:r w:rsidR="00894402">
        <w:rPr>
          <w:rFonts w:ascii="仿宋_GB2312" w:eastAsia="仿宋_GB2312" w:hAnsi="宋体" w:hint="eastAsia"/>
          <w:sz w:val="32"/>
          <w:szCs w:val="32"/>
        </w:rPr>
        <w:t>。</w:t>
      </w:r>
    </w:p>
    <w:p w:rsidR="008E65F6" w:rsidRPr="006700D2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本级财力支出</w:t>
      </w:r>
      <w:r w:rsidR="00603AF3" w:rsidRPr="003939DE">
        <w:rPr>
          <w:rFonts w:ascii="仿宋_GB2312" w:eastAsia="仿宋_GB2312" w:hAnsi="宋体"/>
          <w:sz w:val="32"/>
          <w:szCs w:val="32"/>
        </w:rPr>
        <w:t>10,</w:t>
      </w:r>
      <w:r w:rsidR="00AD507B">
        <w:rPr>
          <w:rFonts w:ascii="仿宋_GB2312" w:eastAsia="仿宋_GB2312" w:hAnsi="宋体" w:hint="eastAsia"/>
          <w:sz w:val="32"/>
          <w:szCs w:val="32"/>
        </w:rPr>
        <w:t>560</w:t>
      </w:r>
      <w:r w:rsidR="00603AF3">
        <w:rPr>
          <w:rFonts w:ascii="仿宋_GB2312" w:eastAsia="仿宋_GB2312" w:hAnsi="宋体" w:hint="eastAsia"/>
          <w:sz w:val="32"/>
          <w:szCs w:val="32"/>
        </w:rPr>
        <w:t>.</w:t>
      </w:r>
      <w:r w:rsidR="00AD507B">
        <w:rPr>
          <w:rFonts w:ascii="仿宋_GB2312" w:eastAsia="仿宋_GB2312" w:hAnsi="宋体" w:hint="eastAsia"/>
          <w:sz w:val="32"/>
          <w:szCs w:val="32"/>
        </w:rPr>
        <w:t>61</w:t>
      </w:r>
      <w:r>
        <w:rPr>
          <w:rFonts w:ascii="仿宋_GB2312" w:eastAsia="仿宋_GB2312" w:hAnsi="宋体" w:hint="eastAsia"/>
          <w:sz w:val="32"/>
          <w:szCs w:val="32"/>
        </w:rPr>
        <w:t>万元，均为分成支出数，按政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府功能科目</w:t>
      </w:r>
      <w:r w:rsidR="00F316FD">
        <w:rPr>
          <w:rFonts w:ascii="仿宋_GB2312" w:eastAsia="仿宋_GB2312" w:hAnsi="宋体" w:hint="eastAsia"/>
          <w:sz w:val="32"/>
          <w:szCs w:val="32"/>
        </w:rPr>
        <w:t>分类</w:t>
      </w:r>
      <w:r>
        <w:rPr>
          <w:rFonts w:ascii="仿宋_GB2312" w:eastAsia="仿宋_GB2312" w:hAnsi="宋体" w:hint="eastAsia"/>
          <w:sz w:val="32"/>
          <w:szCs w:val="32"/>
        </w:rPr>
        <w:t>划分</w:t>
      </w:r>
      <w:r w:rsidR="00F316FD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具体支出如下：</w:t>
      </w:r>
    </w:p>
    <w:p w:rsidR="008E65F6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1.一般公共服务支出</w:t>
      </w:r>
      <w:r w:rsidR="00AD507B" w:rsidRPr="00AD507B">
        <w:rPr>
          <w:rFonts w:ascii="仿宋_GB2312" w:eastAsia="仿宋_GB2312" w:hAnsi="宋体"/>
          <w:sz w:val="32"/>
          <w:szCs w:val="32"/>
        </w:rPr>
        <w:t>1</w:t>
      </w:r>
      <w:r w:rsidR="00AD507B">
        <w:rPr>
          <w:rFonts w:ascii="仿宋_GB2312" w:eastAsia="仿宋_GB2312" w:hAnsi="宋体" w:cs="Times New Roman"/>
          <w:sz w:val="32"/>
          <w:szCs w:val="32"/>
        </w:rPr>
        <w:t>,</w:t>
      </w:r>
      <w:r w:rsidR="00AD507B" w:rsidRPr="00AD507B">
        <w:rPr>
          <w:rFonts w:ascii="仿宋_GB2312" w:eastAsia="仿宋_GB2312" w:hAnsi="宋体"/>
          <w:sz w:val="32"/>
          <w:szCs w:val="32"/>
        </w:rPr>
        <w:t>127</w:t>
      </w:r>
      <w:r w:rsidR="00AD507B">
        <w:rPr>
          <w:rFonts w:ascii="仿宋_GB2312" w:eastAsia="仿宋_GB2312" w:hAnsi="宋体" w:hint="eastAsia"/>
          <w:sz w:val="32"/>
          <w:szCs w:val="32"/>
        </w:rPr>
        <w:t>.</w:t>
      </w:r>
      <w:r w:rsidR="00AD507B" w:rsidRPr="00AD507B">
        <w:rPr>
          <w:rFonts w:ascii="仿宋_GB2312" w:eastAsia="仿宋_GB2312" w:hAnsi="宋体"/>
          <w:sz w:val="32"/>
          <w:szCs w:val="32"/>
        </w:rPr>
        <w:t>19</w:t>
      </w:r>
      <w:r>
        <w:rPr>
          <w:rFonts w:ascii="仿宋_GB2312" w:eastAsia="仿宋_GB2312" w:hAnsi="宋体" w:hint="eastAsia"/>
          <w:sz w:val="32"/>
          <w:szCs w:val="32"/>
        </w:rPr>
        <w:t>万元，预算执行率</w:t>
      </w:r>
      <w:r w:rsidR="00AD507B" w:rsidRPr="00AD507B">
        <w:rPr>
          <w:rFonts w:ascii="仿宋_GB2312" w:eastAsia="仿宋_GB2312" w:hAnsi="宋体"/>
          <w:sz w:val="32"/>
          <w:szCs w:val="32"/>
        </w:rPr>
        <w:t>38.94%</w:t>
      </w:r>
      <w:r w:rsidR="00F316FD">
        <w:rPr>
          <w:rFonts w:ascii="仿宋_GB2312" w:eastAsia="仿宋_GB2312" w:hAnsi="宋体" w:hint="eastAsia"/>
          <w:sz w:val="32"/>
          <w:szCs w:val="32"/>
        </w:rPr>
        <w:t>；</w:t>
      </w:r>
    </w:p>
    <w:p w:rsidR="008E65F6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2.教育支出</w:t>
      </w:r>
      <w:r w:rsidR="00173E6A" w:rsidRPr="00173E6A">
        <w:rPr>
          <w:rFonts w:ascii="仿宋_GB2312" w:eastAsia="仿宋_GB2312" w:hAnsi="宋体"/>
          <w:sz w:val="32"/>
          <w:szCs w:val="32"/>
        </w:rPr>
        <w:t>1</w:t>
      </w:r>
      <w:r w:rsidR="00173E6A">
        <w:rPr>
          <w:rFonts w:ascii="仿宋_GB2312" w:eastAsia="仿宋_GB2312" w:hAnsi="宋体" w:hint="eastAsia"/>
          <w:sz w:val="32"/>
          <w:szCs w:val="32"/>
        </w:rPr>
        <w:t>.</w:t>
      </w:r>
      <w:r w:rsidR="00173E6A" w:rsidRPr="00173E6A">
        <w:rPr>
          <w:rFonts w:ascii="仿宋_GB2312" w:eastAsia="仿宋_GB2312" w:hAnsi="宋体"/>
          <w:sz w:val="32"/>
          <w:szCs w:val="32"/>
        </w:rPr>
        <w:t>50</w:t>
      </w:r>
      <w:r w:rsidR="00173E6A">
        <w:rPr>
          <w:rFonts w:ascii="仿宋_GB2312" w:eastAsia="仿宋_GB2312" w:hAnsi="宋体" w:hint="eastAsia"/>
          <w:sz w:val="32"/>
          <w:szCs w:val="32"/>
        </w:rPr>
        <w:t>万</w:t>
      </w:r>
      <w:r>
        <w:rPr>
          <w:rFonts w:ascii="仿宋_GB2312" w:eastAsia="仿宋_GB2312" w:hAnsi="宋体" w:hint="eastAsia"/>
          <w:sz w:val="32"/>
          <w:szCs w:val="32"/>
        </w:rPr>
        <w:t>元，预算执行率</w:t>
      </w:r>
      <w:r w:rsidR="00173E6A" w:rsidRPr="00173E6A">
        <w:rPr>
          <w:rFonts w:ascii="仿宋_GB2312" w:eastAsia="仿宋_GB2312" w:hAnsi="宋体"/>
          <w:sz w:val="32"/>
          <w:szCs w:val="32"/>
        </w:rPr>
        <w:t>6.98</w:t>
      </w:r>
      <w:r>
        <w:rPr>
          <w:rFonts w:ascii="仿宋_GB2312" w:eastAsia="仿宋_GB2312" w:hAnsi="宋体" w:hint="eastAsia"/>
          <w:sz w:val="32"/>
          <w:szCs w:val="32"/>
        </w:rPr>
        <w:t>%</w:t>
      </w:r>
      <w:r w:rsidR="002A1E2E">
        <w:rPr>
          <w:rFonts w:ascii="仿宋_GB2312" w:eastAsia="仿宋_GB2312" w:hAnsi="宋体" w:hint="eastAsia"/>
          <w:sz w:val="32"/>
          <w:szCs w:val="32"/>
        </w:rPr>
        <w:t>；</w:t>
      </w:r>
    </w:p>
    <w:p w:rsidR="002A1E2E" w:rsidRPr="002A1E2E" w:rsidRDefault="00CA5C05" w:rsidP="002A1E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3.科学技术支出</w:t>
      </w:r>
      <w:r w:rsidR="00AD184D">
        <w:rPr>
          <w:rFonts w:ascii="仿宋_GB2312" w:eastAsia="仿宋_GB2312" w:hAnsi="宋体" w:hint="eastAsia"/>
          <w:sz w:val="32"/>
          <w:szCs w:val="32"/>
        </w:rPr>
        <w:t>0.0</w:t>
      </w:r>
      <w:r w:rsidR="00AD184D" w:rsidRPr="00AD184D"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万元，预算执行率</w:t>
      </w:r>
      <w:r w:rsidR="00AD184D" w:rsidRPr="00AD184D">
        <w:rPr>
          <w:rFonts w:ascii="仿宋_GB2312" w:eastAsia="仿宋_GB2312" w:hAnsi="宋体"/>
          <w:sz w:val="32"/>
          <w:szCs w:val="32"/>
        </w:rPr>
        <w:t>0.32</w:t>
      </w:r>
      <w:r>
        <w:rPr>
          <w:rFonts w:ascii="仿宋_GB2312" w:eastAsia="仿宋_GB2312" w:hAnsi="宋体" w:hint="eastAsia"/>
          <w:sz w:val="32"/>
          <w:szCs w:val="32"/>
        </w:rPr>
        <w:t>%</w:t>
      </w:r>
      <w:r w:rsidR="002A1E2E">
        <w:rPr>
          <w:rFonts w:ascii="仿宋_GB2312" w:eastAsia="仿宋_GB2312" w:hAnsi="宋体" w:hint="eastAsia"/>
          <w:sz w:val="32"/>
          <w:szCs w:val="32"/>
        </w:rPr>
        <w:t>；</w:t>
      </w:r>
    </w:p>
    <w:p w:rsidR="002A1E2E" w:rsidRDefault="00CA5C05" w:rsidP="00CB39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/>
          <w:sz w:val="32"/>
          <w:szCs w:val="32"/>
        </w:rPr>
        <w:t>文化旅游体育与传媒支出</w:t>
      </w:r>
      <w:r w:rsidR="00FD5200" w:rsidRPr="00FD5200">
        <w:rPr>
          <w:rFonts w:ascii="仿宋_GB2312" w:eastAsia="仿宋_GB2312" w:hAnsi="宋体"/>
          <w:sz w:val="32"/>
          <w:szCs w:val="32"/>
        </w:rPr>
        <w:t>279</w:t>
      </w:r>
      <w:r w:rsidR="00FD5200">
        <w:rPr>
          <w:rFonts w:ascii="仿宋_GB2312" w:eastAsia="仿宋_GB2312" w:hAnsi="宋体" w:hint="eastAsia"/>
          <w:sz w:val="32"/>
          <w:szCs w:val="32"/>
        </w:rPr>
        <w:t>.</w:t>
      </w:r>
      <w:r w:rsidR="00FD5200" w:rsidRPr="00FD5200">
        <w:rPr>
          <w:rFonts w:ascii="仿宋_GB2312" w:eastAsia="仿宋_GB2312" w:hAnsi="宋体"/>
          <w:sz w:val="32"/>
          <w:szCs w:val="32"/>
        </w:rPr>
        <w:t>41</w:t>
      </w:r>
      <w:r w:rsidR="00762A49">
        <w:rPr>
          <w:rFonts w:ascii="仿宋_GB2312" w:eastAsia="仿宋_GB2312" w:hAnsi="宋体" w:hint="eastAsia"/>
          <w:sz w:val="32"/>
          <w:szCs w:val="32"/>
        </w:rPr>
        <w:t>万</w:t>
      </w:r>
      <w:r>
        <w:rPr>
          <w:rFonts w:ascii="仿宋_GB2312" w:eastAsia="仿宋_GB2312" w:hAnsi="宋体" w:hint="eastAsia"/>
          <w:sz w:val="32"/>
          <w:szCs w:val="32"/>
        </w:rPr>
        <w:t>元，预算执行率</w:t>
      </w:r>
      <w:r w:rsidR="00FD5200" w:rsidRPr="00FD5200">
        <w:rPr>
          <w:rFonts w:ascii="仿宋_GB2312" w:eastAsia="仿宋_GB2312" w:hAnsi="宋体"/>
          <w:sz w:val="32"/>
          <w:szCs w:val="32"/>
        </w:rPr>
        <w:t>34.68</w:t>
      </w:r>
      <w:r w:rsidR="00AD184D" w:rsidRPr="00AD184D">
        <w:rPr>
          <w:rFonts w:ascii="仿宋_GB2312" w:eastAsia="仿宋_GB2312" w:hAnsi="宋体"/>
          <w:sz w:val="32"/>
          <w:szCs w:val="32"/>
        </w:rPr>
        <w:t>%</w:t>
      </w:r>
      <w:r w:rsidR="00CB397B">
        <w:rPr>
          <w:rFonts w:ascii="仿宋_GB2312" w:eastAsia="仿宋_GB2312" w:hAnsi="宋体" w:hint="eastAsia"/>
          <w:sz w:val="32"/>
          <w:szCs w:val="32"/>
        </w:rPr>
        <w:t>；</w:t>
      </w:r>
    </w:p>
    <w:p w:rsidR="008E65F6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5.社会保障和就业支出</w:t>
      </w:r>
      <w:r w:rsidR="00FD5200" w:rsidRPr="00FD5200">
        <w:rPr>
          <w:rFonts w:ascii="仿宋_GB2312" w:eastAsia="仿宋_GB2312" w:hAnsi="宋体"/>
          <w:sz w:val="32"/>
          <w:szCs w:val="32"/>
        </w:rPr>
        <w:t>3</w:t>
      </w:r>
      <w:r w:rsidR="00FD5200">
        <w:rPr>
          <w:rFonts w:ascii="仿宋_GB2312" w:eastAsia="仿宋_GB2312" w:hAnsi="宋体" w:cs="Times New Roman"/>
          <w:sz w:val="32"/>
          <w:szCs w:val="32"/>
        </w:rPr>
        <w:t>,</w:t>
      </w:r>
      <w:r w:rsidR="00FD5200" w:rsidRPr="00FD5200">
        <w:rPr>
          <w:rFonts w:ascii="仿宋_GB2312" w:eastAsia="仿宋_GB2312" w:hAnsi="宋体"/>
          <w:sz w:val="32"/>
          <w:szCs w:val="32"/>
        </w:rPr>
        <w:t>002</w:t>
      </w:r>
      <w:r w:rsidR="00FD5200">
        <w:rPr>
          <w:rFonts w:ascii="仿宋_GB2312" w:eastAsia="仿宋_GB2312" w:hAnsi="宋体" w:hint="eastAsia"/>
          <w:sz w:val="32"/>
          <w:szCs w:val="32"/>
        </w:rPr>
        <w:t>.</w:t>
      </w:r>
      <w:r w:rsidR="00FD5200" w:rsidRPr="00FD5200">
        <w:rPr>
          <w:rFonts w:ascii="仿宋_GB2312" w:eastAsia="仿宋_GB2312" w:hAnsi="宋体"/>
          <w:sz w:val="32"/>
          <w:szCs w:val="32"/>
        </w:rPr>
        <w:t>8</w:t>
      </w:r>
      <w:r w:rsidR="00FD5200"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万元，预算执行率</w:t>
      </w:r>
      <w:r w:rsidR="00FD5200">
        <w:rPr>
          <w:rFonts w:ascii="仿宋_GB2312" w:eastAsia="仿宋_GB2312" w:hAnsi="宋体" w:hint="eastAsia"/>
          <w:sz w:val="32"/>
          <w:szCs w:val="32"/>
        </w:rPr>
        <w:t>37.71</w:t>
      </w:r>
      <w:r w:rsidR="00AD184D" w:rsidRPr="00AD184D">
        <w:rPr>
          <w:rFonts w:ascii="仿宋_GB2312" w:eastAsia="仿宋_GB2312" w:hAnsi="宋体"/>
          <w:sz w:val="32"/>
          <w:szCs w:val="32"/>
        </w:rPr>
        <w:t>%</w:t>
      </w:r>
      <w:r w:rsidR="002D04E3">
        <w:rPr>
          <w:rFonts w:ascii="仿宋_GB2312" w:eastAsia="仿宋_GB2312" w:hAnsi="宋体" w:hint="eastAsia"/>
          <w:sz w:val="32"/>
          <w:szCs w:val="32"/>
        </w:rPr>
        <w:t>；</w:t>
      </w:r>
    </w:p>
    <w:p w:rsidR="00946F8A" w:rsidRDefault="00CA5C05" w:rsidP="00946F8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6.卫生健康支出</w:t>
      </w:r>
      <w:r w:rsidR="00832C94" w:rsidRPr="00832C94">
        <w:rPr>
          <w:rFonts w:ascii="仿宋_GB2312" w:eastAsia="仿宋_GB2312" w:hAnsi="宋体"/>
          <w:sz w:val="32"/>
          <w:szCs w:val="32"/>
        </w:rPr>
        <w:t>216</w:t>
      </w:r>
      <w:r w:rsidR="00832C94">
        <w:rPr>
          <w:rFonts w:ascii="仿宋_GB2312" w:eastAsia="仿宋_GB2312" w:hAnsi="宋体" w:hint="eastAsia"/>
          <w:sz w:val="32"/>
          <w:szCs w:val="32"/>
        </w:rPr>
        <w:t>.</w:t>
      </w:r>
      <w:r w:rsidR="00832C94" w:rsidRPr="00832C94">
        <w:rPr>
          <w:rFonts w:ascii="仿宋_GB2312" w:eastAsia="仿宋_GB2312" w:hAnsi="宋体"/>
          <w:sz w:val="32"/>
          <w:szCs w:val="32"/>
        </w:rPr>
        <w:t>72</w:t>
      </w:r>
      <w:r>
        <w:rPr>
          <w:rFonts w:ascii="仿宋_GB2312" w:eastAsia="仿宋_GB2312" w:hAnsi="宋体" w:hint="eastAsia"/>
          <w:sz w:val="32"/>
          <w:szCs w:val="32"/>
        </w:rPr>
        <w:t>万元，预算执行率</w:t>
      </w:r>
      <w:r w:rsidR="00832C94" w:rsidRPr="00832C94">
        <w:rPr>
          <w:rFonts w:ascii="仿宋_GB2312" w:eastAsia="仿宋_GB2312" w:hAnsi="宋体"/>
          <w:sz w:val="32"/>
          <w:szCs w:val="32"/>
        </w:rPr>
        <w:t>37.38</w:t>
      </w:r>
      <w:r>
        <w:rPr>
          <w:rFonts w:ascii="仿宋_GB2312" w:eastAsia="仿宋_GB2312" w:hAnsi="宋体" w:hint="eastAsia"/>
          <w:sz w:val="32"/>
          <w:szCs w:val="32"/>
        </w:rPr>
        <w:t>%</w:t>
      </w:r>
      <w:r w:rsidR="00946F8A">
        <w:rPr>
          <w:rFonts w:ascii="仿宋_GB2312" w:eastAsia="仿宋_GB2312" w:hAnsi="宋体" w:hint="eastAsia"/>
          <w:sz w:val="32"/>
          <w:szCs w:val="32"/>
        </w:rPr>
        <w:t>；</w:t>
      </w:r>
    </w:p>
    <w:p w:rsidR="002D04E3" w:rsidRPr="00B227D7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227D7">
        <w:rPr>
          <w:rFonts w:ascii="仿宋_GB2312" w:eastAsia="仿宋_GB2312" w:hAnsi="宋体" w:hint="eastAsia"/>
          <w:sz w:val="32"/>
          <w:szCs w:val="32"/>
        </w:rPr>
        <w:t>7.节能环保支出</w:t>
      </w:r>
      <w:r w:rsidR="00AD184D" w:rsidRPr="00B227D7">
        <w:rPr>
          <w:rFonts w:ascii="仿宋_GB2312" w:eastAsia="仿宋_GB2312" w:hAnsi="宋体"/>
          <w:sz w:val="32"/>
          <w:szCs w:val="32"/>
        </w:rPr>
        <w:t>726</w:t>
      </w:r>
      <w:r w:rsidR="00AD184D" w:rsidRPr="00B227D7">
        <w:rPr>
          <w:rFonts w:ascii="仿宋_GB2312" w:eastAsia="仿宋_GB2312" w:hAnsi="宋体" w:hint="eastAsia"/>
          <w:sz w:val="32"/>
          <w:szCs w:val="32"/>
        </w:rPr>
        <w:t>.</w:t>
      </w:r>
      <w:r w:rsidR="00AD184D" w:rsidRPr="00B227D7">
        <w:rPr>
          <w:rFonts w:ascii="仿宋_GB2312" w:eastAsia="仿宋_GB2312" w:hAnsi="宋体"/>
          <w:sz w:val="32"/>
          <w:szCs w:val="32"/>
        </w:rPr>
        <w:t>3</w:t>
      </w:r>
      <w:r w:rsidR="00FD5200" w:rsidRPr="00B227D7">
        <w:rPr>
          <w:rFonts w:ascii="仿宋_GB2312" w:eastAsia="仿宋_GB2312" w:hAnsi="宋体" w:hint="eastAsia"/>
          <w:sz w:val="32"/>
          <w:szCs w:val="32"/>
        </w:rPr>
        <w:t>6</w:t>
      </w:r>
      <w:r w:rsidRPr="00B227D7">
        <w:rPr>
          <w:rFonts w:ascii="仿宋_GB2312" w:eastAsia="仿宋_GB2312" w:hAnsi="宋体" w:hint="eastAsia"/>
          <w:sz w:val="32"/>
          <w:szCs w:val="32"/>
        </w:rPr>
        <w:t>万元，预算执行率</w:t>
      </w:r>
      <w:r w:rsidR="00AD184D" w:rsidRPr="00B227D7">
        <w:rPr>
          <w:rFonts w:ascii="仿宋_GB2312" w:eastAsia="仿宋_GB2312" w:hAnsi="宋体"/>
          <w:sz w:val="32"/>
          <w:szCs w:val="32"/>
        </w:rPr>
        <w:t>42.11</w:t>
      </w:r>
      <w:r w:rsidRPr="00B227D7">
        <w:rPr>
          <w:rFonts w:ascii="仿宋_GB2312" w:eastAsia="仿宋_GB2312" w:hAnsi="宋体" w:hint="eastAsia"/>
          <w:sz w:val="32"/>
          <w:szCs w:val="32"/>
        </w:rPr>
        <w:t>%</w:t>
      </w:r>
      <w:r w:rsidR="002D04E3" w:rsidRPr="00B227D7">
        <w:rPr>
          <w:rFonts w:ascii="仿宋_GB2312" w:eastAsia="仿宋_GB2312" w:hAnsi="宋体" w:hint="eastAsia"/>
          <w:sz w:val="32"/>
          <w:szCs w:val="32"/>
        </w:rPr>
        <w:t>；</w:t>
      </w:r>
    </w:p>
    <w:p w:rsidR="00284811" w:rsidRPr="00284811" w:rsidRDefault="00CA5C05" w:rsidP="0028481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8.城乡社区支出</w:t>
      </w:r>
      <w:r w:rsidR="00832C94" w:rsidRPr="00832C94">
        <w:rPr>
          <w:rFonts w:ascii="仿宋_GB2312" w:eastAsia="仿宋_GB2312" w:hAnsi="宋体"/>
          <w:sz w:val="32"/>
          <w:szCs w:val="32"/>
        </w:rPr>
        <w:t>2</w:t>
      </w:r>
      <w:r w:rsidR="00832C94">
        <w:rPr>
          <w:rFonts w:ascii="仿宋_GB2312" w:eastAsia="仿宋_GB2312" w:hAnsi="宋体" w:cs="Times New Roman"/>
          <w:sz w:val="32"/>
          <w:szCs w:val="32"/>
        </w:rPr>
        <w:t>,</w:t>
      </w:r>
      <w:r w:rsidR="00832C94" w:rsidRPr="00832C94">
        <w:rPr>
          <w:rFonts w:ascii="仿宋_GB2312" w:eastAsia="仿宋_GB2312" w:hAnsi="宋体"/>
          <w:sz w:val="32"/>
          <w:szCs w:val="32"/>
        </w:rPr>
        <w:t>799</w:t>
      </w:r>
      <w:r w:rsidR="00832C94">
        <w:rPr>
          <w:rFonts w:ascii="仿宋_GB2312" w:eastAsia="仿宋_GB2312" w:hAnsi="宋体" w:hint="eastAsia"/>
          <w:sz w:val="32"/>
          <w:szCs w:val="32"/>
        </w:rPr>
        <w:t>.</w:t>
      </w:r>
      <w:r w:rsidR="00832C94" w:rsidRPr="00832C94">
        <w:rPr>
          <w:rFonts w:ascii="仿宋_GB2312" w:eastAsia="仿宋_GB2312" w:hAnsi="宋体"/>
          <w:sz w:val="32"/>
          <w:szCs w:val="32"/>
        </w:rPr>
        <w:t>7</w:t>
      </w:r>
      <w:r w:rsidR="00832C94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万元，预算执行率</w:t>
      </w:r>
      <w:r w:rsidR="00832C94" w:rsidRPr="00832C94">
        <w:rPr>
          <w:rFonts w:ascii="仿宋_GB2312" w:eastAsia="仿宋_GB2312" w:hAnsi="宋体"/>
          <w:sz w:val="32"/>
          <w:szCs w:val="32"/>
        </w:rPr>
        <w:t>49.17%</w:t>
      </w:r>
      <w:r>
        <w:rPr>
          <w:rFonts w:ascii="仿宋_GB2312" w:eastAsia="仿宋_GB2312" w:hAnsi="宋体" w:hint="eastAsia"/>
          <w:sz w:val="32"/>
          <w:szCs w:val="32"/>
        </w:rPr>
        <w:t>%</w:t>
      </w:r>
      <w:r w:rsidR="007460D4">
        <w:rPr>
          <w:rFonts w:ascii="仿宋_GB2312" w:eastAsia="仿宋_GB2312" w:hAnsi="宋体" w:hint="eastAsia"/>
          <w:sz w:val="32"/>
          <w:szCs w:val="32"/>
        </w:rPr>
        <w:t>；</w:t>
      </w:r>
    </w:p>
    <w:p w:rsidR="007460D4" w:rsidRDefault="00CA5C05" w:rsidP="007460D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9.农林水支出</w:t>
      </w:r>
      <w:r w:rsidR="00AD184D" w:rsidRPr="00AD184D">
        <w:rPr>
          <w:rFonts w:ascii="仿宋_GB2312" w:eastAsia="仿宋_GB2312" w:hAnsi="宋体"/>
          <w:sz w:val="32"/>
          <w:szCs w:val="32"/>
        </w:rPr>
        <w:t>208</w:t>
      </w:r>
      <w:r w:rsidR="00AD184D">
        <w:rPr>
          <w:rFonts w:ascii="仿宋_GB2312" w:eastAsia="仿宋_GB2312" w:hAnsi="宋体" w:hint="eastAsia"/>
          <w:sz w:val="32"/>
          <w:szCs w:val="32"/>
        </w:rPr>
        <w:t>.</w:t>
      </w:r>
      <w:r w:rsidR="00AD184D" w:rsidRPr="00AD184D">
        <w:rPr>
          <w:rFonts w:ascii="仿宋_GB2312" w:eastAsia="仿宋_GB2312" w:hAnsi="宋体"/>
          <w:sz w:val="32"/>
          <w:szCs w:val="32"/>
        </w:rPr>
        <w:t>61</w:t>
      </w:r>
      <w:r>
        <w:rPr>
          <w:rFonts w:ascii="仿宋_GB2312" w:eastAsia="仿宋_GB2312" w:hAnsi="宋体" w:hint="eastAsia"/>
          <w:sz w:val="32"/>
          <w:szCs w:val="32"/>
        </w:rPr>
        <w:t>万元，预算执行率</w:t>
      </w:r>
      <w:r w:rsidR="00AD184D" w:rsidRPr="00AD184D">
        <w:rPr>
          <w:rFonts w:ascii="仿宋_GB2312" w:eastAsia="仿宋_GB2312" w:hAnsi="宋体"/>
          <w:sz w:val="32"/>
          <w:szCs w:val="32"/>
        </w:rPr>
        <w:t>34.83%</w:t>
      </w:r>
      <w:r w:rsidR="007460D4">
        <w:rPr>
          <w:rFonts w:ascii="仿宋_GB2312" w:eastAsia="仿宋_GB2312" w:hAnsi="宋体" w:hint="eastAsia"/>
          <w:sz w:val="32"/>
          <w:szCs w:val="32"/>
        </w:rPr>
        <w:t>；</w:t>
      </w:r>
    </w:p>
    <w:p w:rsidR="008E65F6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10.资源勘探工业信息等支出</w:t>
      </w:r>
      <w:r w:rsidR="00AD184D" w:rsidRPr="00AD184D">
        <w:rPr>
          <w:rFonts w:ascii="仿宋_GB2312" w:eastAsia="仿宋_GB2312" w:hAnsi="宋体"/>
          <w:sz w:val="32"/>
          <w:szCs w:val="32"/>
        </w:rPr>
        <w:t>739</w:t>
      </w:r>
      <w:r w:rsidR="00AD184D">
        <w:rPr>
          <w:rFonts w:ascii="仿宋_GB2312" w:eastAsia="仿宋_GB2312" w:hAnsi="宋体" w:hint="eastAsia"/>
          <w:sz w:val="32"/>
          <w:szCs w:val="32"/>
        </w:rPr>
        <w:t>.</w:t>
      </w:r>
      <w:r w:rsidR="00AD184D" w:rsidRPr="00AD184D">
        <w:rPr>
          <w:rFonts w:ascii="仿宋_GB2312" w:eastAsia="仿宋_GB2312" w:hAnsi="宋体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万元，预算执行率</w:t>
      </w:r>
      <w:r w:rsidR="00AD184D">
        <w:rPr>
          <w:rFonts w:ascii="仿宋_GB2312" w:eastAsia="仿宋_GB2312" w:hAnsi="宋体" w:hint="eastAsia"/>
          <w:sz w:val="32"/>
          <w:szCs w:val="32"/>
        </w:rPr>
        <w:t>29.48</w:t>
      </w:r>
      <w:r>
        <w:rPr>
          <w:rFonts w:ascii="仿宋_GB2312" w:eastAsia="仿宋_GB2312" w:hAnsi="宋体" w:hint="eastAsia"/>
          <w:sz w:val="32"/>
          <w:szCs w:val="32"/>
        </w:rPr>
        <w:t>%</w:t>
      </w:r>
      <w:r w:rsidR="00F316FD">
        <w:rPr>
          <w:rFonts w:ascii="仿宋_GB2312" w:eastAsia="仿宋_GB2312" w:hAnsi="宋体" w:hint="eastAsia"/>
          <w:sz w:val="32"/>
          <w:szCs w:val="32"/>
        </w:rPr>
        <w:t>；</w:t>
      </w:r>
    </w:p>
    <w:p w:rsidR="008E65F6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11.商业服务业等支出</w:t>
      </w:r>
      <w:r w:rsidR="00AD184D" w:rsidRPr="00AD184D">
        <w:rPr>
          <w:rFonts w:ascii="仿宋_GB2312" w:eastAsia="仿宋_GB2312" w:hAnsi="宋体"/>
          <w:sz w:val="32"/>
          <w:szCs w:val="32"/>
        </w:rPr>
        <w:t>1</w:t>
      </w:r>
      <w:r w:rsidR="007E02F8">
        <w:rPr>
          <w:rFonts w:ascii="仿宋_GB2312" w:eastAsia="仿宋_GB2312" w:hAnsi="宋体" w:cs="Times New Roman"/>
          <w:sz w:val="32"/>
          <w:szCs w:val="32"/>
        </w:rPr>
        <w:t>,</w:t>
      </w:r>
      <w:r w:rsidR="00AD184D" w:rsidRPr="00AD184D">
        <w:rPr>
          <w:rFonts w:ascii="仿宋_GB2312" w:eastAsia="仿宋_GB2312" w:hAnsi="宋体"/>
          <w:sz w:val="32"/>
          <w:szCs w:val="32"/>
        </w:rPr>
        <w:t>195</w:t>
      </w:r>
      <w:r w:rsidR="007E02F8">
        <w:rPr>
          <w:rFonts w:ascii="仿宋_GB2312" w:eastAsia="仿宋_GB2312" w:hAnsi="宋体" w:hint="eastAsia"/>
          <w:sz w:val="32"/>
          <w:szCs w:val="32"/>
        </w:rPr>
        <w:t>.</w:t>
      </w:r>
      <w:r w:rsidR="00AD184D" w:rsidRPr="00AD184D">
        <w:rPr>
          <w:rFonts w:ascii="仿宋_GB2312" w:eastAsia="仿宋_GB2312" w:hAnsi="宋体"/>
          <w:sz w:val="32"/>
          <w:szCs w:val="32"/>
        </w:rPr>
        <w:t>60</w:t>
      </w:r>
      <w:r>
        <w:rPr>
          <w:rFonts w:ascii="仿宋_GB2312" w:eastAsia="仿宋_GB2312" w:hAnsi="宋体" w:hint="eastAsia"/>
          <w:sz w:val="32"/>
          <w:szCs w:val="32"/>
        </w:rPr>
        <w:t>万元，预算执行率</w:t>
      </w:r>
      <w:r w:rsidR="007E02F8">
        <w:rPr>
          <w:rFonts w:ascii="仿宋_GB2312" w:eastAsia="仿宋_GB2312" w:hAnsi="宋体" w:hint="eastAsia"/>
          <w:sz w:val="32"/>
          <w:szCs w:val="32"/>
        </w:rPr>
        <w:t>34.23</w:t>
      </w:r>
      <w:r>
        <w:rPr>
          <w:rFonts w:ascii="仿宋_GB2312" w:eastAsia="仿宋_GB2312" w:hAnsi="宋体" w:hint="eastAsia"/>
          <w:sz w:val="32"/>
          <w:szCs w:val="32"/>
        </w:rPr>
        <w:t>%</w:t>
      </w:r>
      <w:r w:rsidR="00F316FD">
        <w:rPr>
          <w:rFonts w:ascii="仿宋_GB2312" w:eastAsia="仿宋_GB2312" w:hAnsi="宋体" w:hint="eastAsia"/>
          <w:sz w:val="32"/>
          <w:szCs w:val="32"/>
        </w:rPr>
        <w:t>；</w:t>
      </w:r>
    </w:p>
    <w:p w:rsidR="007E02F8" w:rsidRPr="007D22F1" w:rsidRDefault="007E02F8" w:rsidP="007E02F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 w:rsidRPr="007D22F1">
        <w:rPr>
          <w:rFonts w:ascii="仿宋_GB2312" w:eastAsia="仿宋_GB2312" w:hAnsi="仿宋_GB2312" w:cs="仿宋_GB2312" w:hint="eastAsia"/>
          <w:sz w:val="32"/>
          <w:szCs w:val="32"/>
        </w:rPr>
        <w:t>援助其他地区支出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0.00万元，预算执行率0.00%；</w:t>
      </w:r>
    </w:p>
    <w:p w:rsidR="008E65F6" w:rsidRDefault="007E02F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13</w:t>
      </w:r>
      <w:r w:rsidR="00CA5C05">
        <w:rPr>
          <w:rFonts w:ascii="仿宋_GB2312" w:eastAsia="仿宋_GB2312" w:hAnsi="宋体" w:hint="eastAsia"/>
          <w:sz w:val="32"/>
          <w:szCs w:val="32"/>
        </w:rPr>
        <w:t>.住房保障支出</w:t>
      </w:r>
      <w:r w:rsidR="00832C94" w:rsidRPr="00832C94">
        <w:rPr>
          <w:rFonts w:ascii="仿宋_GB2312" w:eastAsia="仿宋_GB2312" w:hAnsi="宋体"/>
          <w:sz w:val="32"/>
          <w:szCs w:val="32"/>
        </w:rPr>
        <w:t>263</w:t>
      </w:r>
      <w:r w:rsidR="00832C94">
        <w:rPr>
          <w:rFonts w:ascii="仿宋_GB2312" w:eastAsia="仿宋_GB2312" w:hAnsi="宋体" w:hint="eastAsia"/>
          <w:sz w:val="32"/>
          <w:szCs w:val="32"/>
        </w:rPr>
        <w:t>.</w:t>
      </w:r>
      <w:r w:rsidR="00832C94" w:rsidRPr="00832C94">
        <w:rPr>
          <w:rFonts w:ascii="仿宋_GB2312" w:eastAsia="仿宋_GB2312" w:hAnsi="宋体"/>
          <w:sz w:val="32"/>
          <w:szCs w:val="32"/>
        </w:rPr>
        <w:t>2</w:t>
      </w:r>
      <w:r w:rsidR="00832C94">
        <w:rPr>
          <w:rFonts w:ascii="仿宋_GB2312" w:eastAsia="仿宋_GB2312" w:hAnsi="宋体" w:hint="eastAsia"/>
          <w:sz w:val="32"/>
          <w:szCs w:val="32"/>
        </w:rPr>
        <w:t>7</w:t>
      </w:r>
      <w:r w:rsidR="00CA5C05">
        <w:rPr>
          <w:rFonts w:ascii="仿宋_GB2312" w:eastAsia="仿宋_GB2312" w:hAnsi="宋体" w:hint="eastAsia"/>
          <w:sz w:val="32"/>
          <w:szCs w:val="32"/>
        </w:rPr>
        <w:t>万元，预算执行率</w:t>
      </w:r>
      <w:r w:rsidR="00832C94" w:rsidRPr="00832C94">
        <w:rPr>
          <w:rFonts w:ascii="仿宋_GB2312" w:eastAsia="仿宋_GB2312" w:hAnsi="宋体"/>
          <w:sz w:val="32"/>
          <w:szCs w:val="32"/>
        </w:rPr>
        <w:t>48.15%</w:t>
      </w:r>
      <w:r w:rsidR="00CA5C05">
        <w:rPr>
          <w:rFonts w:ascii="仿宋_GB2312" w:eastAsia="仿宋_GB2312" w:hAnsi="宋体" w:hint="eastAsia"/>
          <w:sz w:val="32"/>
          <w:szCs w:val="32"/>
        </w:rPr>
        <w:t>。</w:t>
      </w:r>
    </w:p>
    <w:p w:rsidR="006700D2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需要说明的是：部分项目上半年预算执行率偏低，</w:t>
      </w:r>
      <w:r w:rsidR="006700D2">
        <w:rPr>
          <w:rFonts w:ascii="仿宋_GB2312" w:eastAsia="仿宋_GB2312" w:hAnsi="宋体" w:hint="eastAsia"/>
          <w:sz w:val="32"/>
          <w:szCs w:val="32"/>
        </w:rPr>
        <w:t>除了进一步压缩一般性支出外，也是</w:t>
      </w:r>
      <w:r>
        <w:rPr>
          <w:rFonts w:ascii="仿宋_GB2312" w:eastAsia="仿宋_GB2312" w:hAnsi="宋体" w:hint="eastAsia"/>
          <w:sz w:val="32"/>
          <w:szCs w:val="32"/>
        </w:rPr>
        <w:t>由于</w:t>
      </w:r>
      <w:r w:rsidR="007C1072">
        <w:rPr>
          <w:rFonts w:ascii="仿宋_GB2312" w:eastAsia="仿宋_GB2312" w:hAnsi="宋体" w:hint="eastAsia"/>
          <w:sz w:val="32"/>
          <w:szCs w:val="32"/>
        </w:rPr>
        <w:t>一</w:t>
      </w:r>
      <w:r>
        <w:rPr>
          <w:rFonts w:ascii="仿宋_GB2312" w:eastAsia="仿宋_GB2312" w:hAnsi="宋体" w:hint="eastAsia"/>
          <w:sz w:val="32"/>
          <w:szCs w:val="32"/>
        </w:rPr>
        <w:t>些项目开展多在下半年，如防汛防台、科技节、终身教育节</w:t>
      </w:r>
      <w:r w:rsidR="00FD5200">
        <w:rPr>
          <w:rFonts w:ascii="仿宋_GB2312" w:eastAsia="仿宋_GB2312" w:hAnsi="宋体" w:hint="eastAsia"/>
          <w:sz w:val="32"/>
          <w:szCs w:val="32"/>
        </w:rPr>
        <w:t>、地区援助</w:t>
      </w:r>
      <w:r>
        <w:rPr>
          <w:rFonts w:ascii="仿宋_GB2312" w:eastAsia="仿宋_GB2312" w:hAnsi="宋体" w:hint="eastAsia"/>
          <w:sz w:val="32"/>
          <w:szCs w:val="32"/>
        </w:rPr>
        <w:t>等，另外，事业单位</w:t>
      </w:r>
      <w:r w:rsidR="006700D2">
        <w:rPr>
          <w:rFonts w:ascii="仿宋_GB2312" w:eastAsia="仿宋_GB2312" w:hAnsi="宋体" w:hint="eastAsia"/>
          <w:sz w:val="32"/>
          <w:szCs w:val="32"/>
        </w:rPr>
        <w:t>还存在部分</w:t>
      </w:r>
      <w:r>
        <w:rPr>
          <w:rFonts w:ascii="仿宋_GB2312" w:eastAsia="仿宋_GB2312" w:hAnsi="宋体" w:hint="eastAsia"/>
          <w:sz w:val="32"/>
          <w:szCs w:val="32"/>
        </w:rPr>
        <w:t>年终绩效清算在年底</w:t>
      </w:r>
      <w:r w:rsidR="006700D2">
        <w:rPr>
          <w:rFonts w:ascii="仿宋_GB2312" w:eastAsia="仿宋_GB2312" w:hAnsi="宋体" w:hint="eastAsia"/>
          <w:sz w:val="32"/>
          <w:szCs w:val="32"/>
        </w:rPr>
        <w:t>开展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8E65F6" w:rsidRPr="00FC7111" w:rsidRDefault="00CA5C05" w:rsidP="00FC7111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（二）20</w:t>
      </w:r>
      <w:r w:rsidR="00FD5200"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23</w:t>
      </w:r>
      <w:r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年上半年镇属各</w:t>
      </w:r>
      <w:r w:rsidR="006700D2"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预算</w:t>
      </w:r>
      <w:r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单位财政预算执行情况</w:t>
      </w:r>
    </w:p>
    <w:p w:rsidR="008E65F6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1.东平镇人民政府（本级+代编）预算</w:t>
      </w:r>
      <w:r w:rsidR="00B227D7" w:rsidRPr="00B227D7">
        <w:rPr>
          <w:rFonts w:ascii="仿宋_GB2312" w:eastAsia="仿宋_GB2312" w:hAnsi="宋体"/>
          <w:sz w:val="32"/>
          <w:szCs w:val="32"/>
        </w:rPr>
        <w:t>20</w:t>
      </w:r>
      <w:r w:rsidR="00B227D7">
        <w:rPr>
          <w:rFonts w:ascii="仿宋_GB2312" w:eastAsia="仿宋_GB2312" w:hAnsi="宋体" w:cs="Times New Roman"/>
          <w:sz w:val="32"/>
          <w:szCs w:val="32"/>
        </w:rPr>
        <w:t>,</w:t>
      </w:r>
      <w:r w:rsidR="00B227D7" w:rsidRPr="00B227D7">
        <w:rPr>
          <w:rFonts w:ascii="仿宋_GB2312" w:eastAsia="仿宋_GB2312" w:hAnsi="宋体"/>
          <w:sz w:val="32"/>
          <w:szCs w:val="32"/>
        </w:rPr>
        <w:t>631</w:t>
      </w:r>
      <w:r w:rsidR="00B227D7">
        <w:rPr>
          <w:rFonts w:ascii="仿宋_GB2312" w:eastAsia="仿宋_GB2312" w:hAnsi="宋体" w:hint="eastAsia"/>
          <w:sz w:val="32"/>
          <w:szCs w:val="32"/>
        </w:rPr>
        <w:t>.</w:t>
      </w:r>
      <w:r w:rsidR="00B227D7" w:rsidRPr="00B227D7">
        <w:rPr>
          <w:rFonts w:ascii="仿宋_GB2312" w:eastAsia="仿宋_GB2312" w:hAnsi="宋体"/>
          <w:sz w:val="32"/>
          <w:szCs w:val="32"/>
        </w:rPr>
        <w:t>75</w:t>
      </w:r>
      <w:r>
        <w:rPr>
          <w:rFonts w:ascii="仿宋_GB2312" w:eastAsia="仿宋_GB2312" w:hAnsi="宋体" w:hint="eastAsia"/>
          <w:sz w:val="32"/>
          <w:szCs w:val="32"/>
        </w:rPr>
        <w:t>万元，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预算支出</w:t>
      </w:r>
      <w:r w:rsidR="00B227D7" w:rsidRPr="00B227D7">
        <w:rPr>
          <w:rFonts w:ascii="仿宋_GB2312" w:eastAsia="仿宋_GB2312" w:hAnsi="宋体"/>
          <w:sz w:val="32"/>
          <w:szCs w:val="32"/>
        </w:rPr>
        <w:t>7</w:t>
      </w:r>
      <w:r w:rsidR="00B227D7">
        <w:rPr>
          <w:rFonts w:ascii="仿宋_GB2312" w:eastAsia="仿宋_GB2312" w:hAnsi="宋体" w:cs="Times New Roman"/>
          <w:sz w:val="32"/>
          <w:szCs w:val="32"/>
        </w:rPr>
        <w:t>,</w:t>
      </w:r>
      <w:r w:rsidR="00B227D7" w:rsidRPr="00B227D7">
        <w:rPr>
          <w:rFonts w:ascii="仿宋_GB2312" w:eastAsia="仿宋_GB2312" w:hAnsi="宋体"/>
          <w:sz w:val="32"/>
          <w:szCs w:val="32"/>
        </w:rPr>
        <w:t>953</w:t>
      </w:r>
      <w:r w:rsidR="00B227D7">
        <w:rPr>
          <w:rFonts w:ascii="仿宋_GB2312" w:eastAsia="仿宋_GB2312" w:hAnsi="宋体" w:hint="eastAsia"/>
          <w:sz w:val="32"/>
          <w:szCs w:val="32"/>
        </w:rPr>
        <w:t>.</w:t>
      </w:r>
      <w:r w:rsidR="00B227D7" w:rsidRPr="00B227D7">
        <w:rPr>
          <w:rFonts w:ascii="仿宋_GB2312" w:eastAsia="仿宋_GB2312" w:hAnsi="宋体"/>
          <w:sz w:val="32"/>
          <w:szCs w:val="32"/>
        </w:rPr>
        <w:t>5</w:t>
      </w:r>
      <w:r w:rsidR="00B227D7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万元，执行率为</w:t>
      </w:r>
      <w:r w:rsidR="00B227D7" w:rsidRPr="00B227D7">
        <w:rPr>
          <w:rFonts w:ascii="仿宋_GB2312" w:eastAsia="仿宋_GB2312" w:hAnsi="宋体"/>
          <w:sz w:val="32"/>
          <w:szCs w:val="32"/>
        </w:rPr>
        <w:t>38.55%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8E65F6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2.东平镇财政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所预算</w:t>
      </w:r>
      <w:proofErr w:type="gramEnd"/>
      <w:r w:rsidR="00B227D7" w:rsidRPr="00B227D7">
        <w:rPr>
          <w:rFonts w:ascii="仿宋_GB2312" w:eastAsia="仿宋_GB2312" w:hAnsi="宋体"/>
          <w:sz w:val="32"/>
          <w:szCs w:val="32"/>
        </w:rPr>
        <w:t>287</w:t>
      </w:r>
      <w:r w:rsidR="00B227D7">
        <w:rPr>
          <w:rFonts w:ascii="仿宋_GB2312" w:eastAsia="仿宋_GB2312" w:hAnsi="宋体" w:hint="eastAsia"/>
          <w:sz w:val="32"/>
          <w:szCs w:val="32"/>
        </w:rPr>
        <w:t>.</w:t>
      </w:r>
      <w:r w:rsidR="00B227D7" w:rsidRPr="00B227D7">
        <w:rPr>
          <w:rFonts w:ascii="仿宋_GB2312" w:eastAsia="仿宋_GB2312" w:hAnsi="宋体"/>
          <w:sz w:val="32"/>
          <w:szCs w:val="32"/>
        </w:rPr>
        <w:t>10</w:t>
      </w:r>
      <w:r w:rsidR="00B227D7">
        <w:rPr>
          <w:rFonts w:ascii="仿宋_GB2312" w:eastAsia="仿宋_GB2312" w:hAnsi="宋体" w:hint="eastAsia"/>
          <w:sz w:val="32"/>
          <w:szCs w:val="32"/>
        </w:rPr>
        <w:t>万</w:t>
      </w:r>
      <w:r>
        <w:rPr>
          <w:rFonts w:ascii="仿宋_GB2312" w:eastAsia="仿宋_GB2312" w:hAnsi="宋体" w:hint="eastAsia"/>
          <w:sz w:val="32"/>
          <w:szCs w:val="32"/>
        </w:rPr>
        <w:t>元，预算支出</w:t>
      </w:r>
      <w:r w:rsidR="00B227D7" w:rsidRPr="00B227D7">
        <w:rPr>
          <w:rFonts w:ascii="仿宋_GB2312" w:eastAsia="仿宋_GB2312" w:hAnsi="宋体"/>
          <w:sz w:val="32"/>
          <w:szCs w:val="32"/>
        </w:rPr>
        <w:t>105</w:t>
      </w:r>
      <w:r w:rsidR="00B227D7">
        <w:rPr>
          <w:rFonts w:ascii="仿宋_GB2312" w:eastAsia="仿宋_GB2312" w:hAnsi="宋体" w:hint="eastAsia"/>
          <w:sz w:val="32"/>
          <w:szCs w:val="32"/>
        </w:rPr>
        <w:t>.</w:t>
      </w:r>
      <w:r w:rsidR="00B227D7" w:rsidRPr="00B227D7">
        <w:rPr>
          <w:rFonts w:ascii="仿宋_GB2312" w:eastAsia="仿宋_GB2312" w:hAnsi="宋体"/>
          <w:sz w:val="32"/>
          <w:szCs w:val="32"/>
        </w:rPr>
        <w:t>51</w:t>
      </w:r>
      <w:r>
        <w:rPr>
          <w:rFonts w:ascii="仿宋_GB2312" w:eastAsia="仿宋_GB2312" w:hAnsi="宋体" w:hint="eastAsia"/>
          <w:sz w:val="32"/>
          <w:szCs w:val="32"/>
        </w:rPr>
        <w:t>万元，执行率为</w:t>
      </w:r>
      <w:r w:rsidR="00C740EB">
        <w:rPr>
          <w:rFonts w:ascii="仿宋_GB2312" w:eastAsia="仿宋_GB2312" w:hAnsi="宋体" w:hint="eastAsia"/>
          <w:sz w:val="32"/>
          <w:szCs w:val="32"/>
        </w:rPr>
        <w:t>36.</w:t>
      </w:r>
      <w:r w:rsidR="00B227D7">
        <w:rPr>
          <w:rFonts w:ascii="仿宋_GB2312" w:eastAsia="仿宋_GB2312" w:hAnsi="宋体" w:hint="eastAsia"/>
          <w:sz w:val="32"/>
          <w:szCs w:val="32"/>
        </w:rPr>
        <w:t>75</w:t>
      </w:r>
      <w:r>
        <w:rPr>
          <w:rFonts w:ascii="仿宋_GB2312" w:eastAsia="仿宋_GB2312" w:hAnsi="宋体" w:hint="eastAsia"/>
          <w:sz w:val="32"/>
          <w:szCs w:val="32"/>
        </w:rPr>
        <w:t>%；</w:t>
      </w:r>
    </w:p>
    <w:p w:rsidR="008E65F6" w:rsidRDefault="00C740E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="00CA5C05">
        <w:rPr>
          <w:rFonts w:ascii="仿宋_GB2312" w:eastAsia="仿宋_GB2312" w:hAnsi="宋体" w:hint="eastAsia"/>
          <w:sz w:val="32"/>
          <w:szCs w:val="32"/>
        </w:rPr>
        <w:t>.东平镇社区事务受理服务中心预算</w:t>
      </w:r>
      <w:r w:rsidR="00B227D7" w:rsidRPr="00B227D7">
        <w:rPr>
          <w:rFonts w:ascii="仿宋_GB2312" w:eastAsia="仿宋_GB2312" w:hAnsi="宋体"/>
          <w:sz w:val="32"/>
          <w:szCs w:val="32"/>
        </w:rPr>
        <w:t>721</w:t>
      </w:r>
      <w:r w:rsidR="00B227D7">
        <w:rPr>
          <w:rFonts w:ascii="仿宋_GB2312" w:eastAsia="仿宋_GB2312" w:hAnsi="宋体" w:hint="eastAsia"/>
          <w:sz w:val="32"/>
          <w:szCs w:val="32"/>
        </w:rPr>
        <w:t>.</w:t>
      </w:r>
      <w:r w:rsidR="00B227D7" w:rsidRPr="00B227D7">
        <w:rPr>
          <w:rFonts w:ascii="仿宋_GB2312" w:eastAsia="仿宋_GB2312" w:hAnsi="宋体"/>
          <w:sz w:val="32"/>
          <w:szCs w:val="32"/>
        </w:rPr>
        <w:t>98</w:t>
      </w:r>
      <w:r w:rsidR="00CA5C05">
        <w:rPr>
          <w:rFonts w:ascii="仿宋_GB2312" w:eastAsia="仿宋_GB2312" w:hAnsi="宋体" w:hint="eastAsia"/>
          <w:sz w:val="32"/>
          <w:szCs w:val="32"/>
        </w:rPr>
        <w:t>万元，预算支出</w:t>
      </w:r>
      <w:r w:rsidR="00B227D7" w:rsidRPr="00B227D7">
        <w:rPr>
          <w:rFonts w:ascii="仿宋_GB2312" w:eastAsia="仿宋_GB2312" w:hAnsi="宋体"/>
          <w:sz w:val="32"/>
          <w:szCs w:val="32"/>
        </w:rPr>
        <w:t>332</w:t>
      </w:r>
      <w:r w:rsidR="00B227D7">
        <w:rPr>
          <w:rFonts w:ascii="仿宋_GB2312" w:eastAsia="仿宋_GB2312" w:hAnsi="宋体" w:hint="eastAsia"/>
          <w:sz w:val="32"/>
          <w:szCs w:val="32"/>
        </w:rPr>
        <w:t>.</w:t>
      </w:r>
      <w:r w:rsidR="00B227D7" w:rsidRPr="00B227D7">
        <w:rPr>
          <w:rFonts w:ascii="仿宋_GB2312" w:eastAsia="仿宋_GB2312" w:hAnsi="宋体"/>
          <w:sz w:val="32"/>
          <w:szCs w:val="32"/>
        </w:rPr>
        <w:t>00</w:t>
      </w:r>
      <w:r w:rsidR="00CA5C05">
        <w:rPr>
          <w:rFonts w:ascii="仿宋_GB2312" w:eastAsia="仿宋_GB2312" w:hAnsi="宋体" w:hint="eastAsia"/>
          <w:sz w:val="32"/>
          <w:szCs w:val="32"/>
        </w:rPr>
        <w:t>万元，执行率为</w:t>
      </w:r>
      <w:r w:rsidR="00B227D7" w:rsidRPr="00B227D7">
        <w:rPr>
          <w:rFonts w:ascii="仿宋_GB2312" w:eastAsia="仿宋_GB2312" w:hAnsi="宋体"/>
          <w:sz w:val="32"/>
          <w:szCs w:val="32"/>
        </w:rPr>
        <w:t>45.99</w:t>
      </w:r>
      <w:r w:rsidR="00CA5C05">
        <w:rPr>
          <w:rFonts w:ascii="仿宋_GB2312" w:eastAsia="仿宋_GB2312" w:hAnsi="宋体" w:hint="eastAsia"/>
          <w:sz w:val="32"/>
          <w:szCs w:val="32"/>
        </w:rPr>
        <w:t>%；</w:t>
      </w:r>
    </w:p>
    <w:p w:rsidR="008E65F6" w:rsidRDefault="00C740E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CA5C05">
        <w:rPr>
          <w:rFonts w:ascii="仿宋_GB2312" w:eastAsia="仿宋_GB2312" w:hAnsi="宋体" w:hint="eastAsia"/>
          <w:sz w:val="32"/>
          <w:szCs w:val="32"/>
        </w:rPr>
        <w:t>.</w:t>
      </w:r>
      <w:r w:rsidR="00F657FF" w:rsidRPr="00F657FF">
        <w:rPr>
          <w:rFonts w:hint="eastAsia"/>
        </w:rPr>
        <w:t xml:space="preserve"> </w:t>
      </w:r>
      <w:r w:rsidR="00F657FF" w:rsidRPr="00F657FF">
        <w:rPr>
          <w:rFonts w:ascii="仿宋_GB2312" w:eastAsia="仿宋_GB2312" w:hAnsi="宋体" w:hint="eastAsia"/>
          <w:sz w:val="32"/>
          <w:szCs w:val="32"/>
        </w:rPr>
        <w:t>东平镇生态保护和市容环境事务所</w:t>
      </w:r>
      <w:r w:rsidR="00CA5C05">
        <w:rPr>
          <w:rFonts w:ascii="仿宋_GB2312" w:eastAsia="仿宋_GB2312" w:hAnsi="宋体" w:hint="eastAsia"/>
          <w:sz w:val="32"/>
          <w:szCs w:val="32"/>
        </w:rPr>
        <w:t>预算</w:t>
      </w:r>
      <w:r w:rsidR="00E57883" w:rsidRPr="00E57883">
        <w:rPr>
          <w:rFonts w:ascii="仿宋_GB2312" w:eastAsia="仿宋_GB2312" w:hAnsi="宋体"/>
          <w:sz w:val="32"/>
          <w:szCs w:val="32"/>
        </w:rPr>
        <w:t>1</w:t>
      </w:r>
      <w:r w:rsidR="00E57883">
        <w:rPr>
          <w:rFonts w:ascii="仿宋_GB2312" w:eastAsia="仿宋_GB2312" w:hAnsi="宋体" w:cs="Times New Roman"/>
          <w:sz w:val="32"/>
          <w:szCs w:val="32"/>
        </w:rPr>
        <w:t>,</w:t>
      </w:r>
      <w:r w:rsidR="00E57883" w:rsidRPr="00E57883">
        <w:rPr>
          <w:rFonts w:ascii="仿宋_GB2312" w:eastAsia="仿宋_GB2312" w:hAnsi="宋体"/>
          <w:sz w:val="32"/>
          <w:szCs w:val="32"/>
        </w:rPr>
        <w:t>830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37</w:t>
      </w:r>
      <w:r w:rsidR="00CA5C05">
        <w:rPr>
          <w:rFonts w:ascii="仿宋_GB2312" w:eastAsia="仿宋_GB2312" w:hAnsi="宋体" w:hint="eastAsia"/>
          <w:sz w:val="32"/>
          <w:szCs w:val="32"/>
        </w:rPr>
        <w:t>万元，预算支出</w:t>
      </w:r>
      <w:r w:rsidR="00E57883" w:rsidRPr="00E57883">
        <w:rPr>
          <w:rFonts w:ascii="仿宋_GB2312" w:eastAsia="仿宋_GB2312" w:hAnsi="宋体"/>
          <w:sz w:val="32"/>
          <w:szCs w:val="32"/>
        </w:rPr>
        <w:t>754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23</w:t>
      </w:r>
      <w:r w:rsidR="00CA5C05">
        <w:rPr>
          <w:rFonts w:ascii="仿宋_GB2312" w:eastAsia="仿宋_GB2312" w:hAnsi="宋体" w:hint="eastAsia"/>
          <w:sz w:val="32"/>
          <w:szCs w:val="32"/>
        </w:rPr>
        <w:t>万元，执行率</w:t>
      </w:r>
      <w:r w:rsidR="00E57883">
        <w:rPr>
          <w:rFonts w:ascii="仿宋_GB2312" w:eastAsia="仿宋_GB2312" w:hAnsi="宋体" w:hint="eastAsia"/>
          <w:sz w:val="32"/>
          <w:szCs w:val="32"/>
        </w:rPr>
        <w:t>41.21</w:t>
      </w:r>
      <w:r w:rsidR="00CA5C05">
        <w:rPr>
          <w:rFonts w:ascii="仿宋_GB2312" w:eastAsia="仿宋_GB2312" w:hAnsi="宋体" w:hint="eastAsia"/>
          <w:sz w:val="32"/>
          <w:szCs w:val="32"/>
        </w:rPr>
        <w:t>%；</w:t>
      </w:r>
    </w:p>
    <w:p w:rsidR="008E65F6" w:rsidRDefault="00C740E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CA5C05">
        <w:rPr>
          <w:rFonts w:ascii="仿宋_GB2312" w:eastAsia="仿宋_GB2312" w:hAnsi="宋体" w:hint="eastAsia"/>
          <w:sz w:val="32"/>
          <w:szCs w:val="32"/>
        </w:rPr>
        <w:t>.</w:t>
      </w:r>
      <w:r w:rsidR="00F657FF" w:rsidRPr="00F657FF">
        <w:rPr>
          <w:rFonts w:ascii="仿宋_GB2312" w:eastAsia="仿宋_GB2312" w:hAnsi="宋体" w:hint="eastAsia"/>
          <w:sz w:val="32"/>
          <w:szCs w:val="32"/>
        </w:rPr>
        <w:t>东平镇城市建设管理事务中心</w:t>
      </w:r>
      <w:r w:rsidR="00CA5C05">
        <w:rPr>
          <w:rFonts w:ascii="仿宋_GB2312" w:eastAsia="仿宋_GB2312" w:hAnsi="宋体" w:hint="eastAsia"/>
          <w:sz w:val="32"/>
          <w:szCs w:val="32"/>
        </w:rPr>
        <w:t>预算</w:t>
      </w:r>
      <w:r w:rsidR="00E57883" w:rsidRPr="00E57883">
        <w:rPr>
          <w:rFonts w:ascii="仿宋_GB2312" w:eastAsia="仿宋_GB2312" w:hAnsi="宋体"/>
          <w:sz w:val="32"/>
          <w:szCs w:val="32"/>
        </w:rPr>
        <w:t>534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89</w:t>
      </w:r>
      <w:r w:rsidR="00CA5C05">
        <w:rPr>
          <w:rFonts w:ascii="仿宋_GB2312" w:eastAsia="仿宋_GB2312" w:hAnsi="宋体" w:hint="eastAsia"/>
          <w:sz w:val="32"/>
          <w:szCs w:val="32"/>
        </w:rPr>
        <w:t>万元，预算支出</w:t>
      </w:r>
      <w:r w:rsidR="00E57883" w:rsidRPr="00E57883">
        <w:rPr>
          <w:rFonts w:ascii="仿宋_GB2312" w:eastAsia="仿宋_GB2312" w:hAnsi="宋体"/>
          <w:sz w:val="32"/>
          <w:szCs w:val="32"/>
        </w:rPr>
        <w:t>203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2</w:t>
      </w:r>
      <w:r w:rsidR="00E57883">
        <w:rPr>
          <w:rFonts w:ascii="仿宋_GB2312" w:eastAsia="仿宋_GB2312" w:hAnsi="宋体" w:hint="eastAsia"/>
          <w:sz w:val="32"/>
          <w:szCs w:val="32"/>
        </w:rPr>
        <w:t>1</w:t>
      </w:r>
      <w:r w:rsidR="00CA5C05">
        <w:rPr>
          <w:rFonts w:ascii="仿宋_GB2312" w:eastAsia="仿宋_GB2312" w:hAnsi="宋体" w:hint="eastAsia"/>
          <w:sz w:val="32"/>
          <w:szCs w:val="32"/>
        </w:rPr>
        <w:t>万元，执行率为</w:t>
      </w:r>
      <w:r w:rsidR="00E57883" w:rsidRPr="00E57883">
        <w:rPr>
          <w:rFonts w:ascii="仿宋_GB2312" w:eastAsia="仿宋_GB2312" w:hAnsi="宋体"/>
          <w:sz w:val="32"/>
          <w:szCs w:val="32"/>
        </w:rPr>
        <w:t>37.99%</w:t>
      </w:r>
      <w:r w:rsidR="00CA5C05">
        <w:rPr>
          <w:rFonts w:ascii="仿宋_GB2312" w:eastAsia="仿宋_GB2312" w:hAnsi="宋体" w:hint="eastAsia"/>
          <w:sz w:val="32"/>
          <w:szCs w:val="32"/>
        </w:rPr>
        <w:t>；</w:t>
      </w:r>
    </w:p>
    <w:p w:rsidR="008E65F6" w:rsidRDefault="00C740E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="00CA5C05">
        <w:rPr>
          <w:rFonts w:ascii="仿宋_GB2312" w:eastAsia="仿宋_GB2312" w:hAnsi="宋体" w:hint="eastAsia"/>
          <w:sz w:val="32"/>
          <w:szCs w:val="32"/>
        </w:rPr>
        <w:t>.</w:t>
      </w:r>
      <w:r w:rsidR="00F657FF" w:rsidRPr="00F657FF">
        <w:rPr>
          <w:rFonts w:ascii="仿宋_GB2312" w:eastAsia="仿宋_GB2312" w:hAnsi="宋体" w:hint="eastAsia"/>
          <w:sz w:val="32"/>
          <w:szCs w:val="32"/>
        </w:rPr>
        <w:t>东平镇水</w:t>
      </w:r>
      <w:proofErr w:type="gramStart"/>
      <w:r w:rsidR="00F657FF" w:rsidRPr="00F657FF">
        <w:rPr>
          <w:rFonts w:ascii="仿宋_GB2312" w:eastAsia="仿宋_GB2312" w:hAnsi="宋体" w:hint="eastAsia"/>
          <w:sz w:val="32"/>
          <w:szCs w:val="32"/>
        </w:rPr>
        <w:t>务</w:t>
      </w:r>
      <w:proofErr w:type="gramEnd"/>
      <w:r w:rsidR="00F657FF" w:rsidRPr="00F657FF">
        <w:rPr>
          <w:rFonts w:ascii="仿宋_GB2312" w:eastAsia="仿宋_GB2312" w:hAnsi="宋体" w:hint="eastAsia"/>
          <w:sz w:val="32"/>
          <w:szCs w:val="32"/>
        </w:rPr>
        <w:t>管理所</w:t>
      </w:r>
      <w:r w:rsidR="00CA5C05">
        <w:rPr>
          <w:rFonts w:ascii="仿宋_GB2312" w:eastAsia="仿宋_GB2312" w:hAnsi="宋体" w:hint="eastAsia"/>
          <w:sz w:val="32"/>
          <w:szCs w:val="32"/>
        </w:rPr>
        <w:t>预算</w:t>
      </w:r>
      <w:r w:rsidR="00E57883" w:rsidRPr="00E57883">
        <w:rPr>
          <w:rFonts w:ascii="仿宋_GB2312" w:eastAsia="仿宋_GB2312" w:hAnsi="宋体"/>
          <w:sz w:val="32"/>
          <w:szCs w:val="32"/>
        </w:rPr>
        <w:t>409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94</w:t>
      </w:r>
      <w:r w:rsidR="00CA5C05">
        <w:rPr>
          <w:rFonts w:ascii="仿宋_GB2312" w:eastAsia="仿宋_GB2312" w:hAnsi="宋体" w:hint="eastAsia"/>
          <w:sz w:val="32"/>
          <w:szCs w:val="32"/>
        </w:rPr>
        <w:t>万元，预算支出</w:t>
      </w:r>
      <w:r w:rsidR="00E57883" w:rsidRPr="00E57883">
        <w:rPr>
          <w:rFonts w:ascii="仿宋_GB2312" w:eastAsia="仿宋_GB2312" w:hAnsi="宋体"/>
          <w:sz w:val="32"/>
          <w:szCs w:val="32"/>
        </w:rPr>
        <w:t>137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07</w:t>
      </w:r>
      <w:r w:rsidR="00CA5C05">
        <w:rPr>
          <w:rFonts w:ascii="仿宋_GB2312" w:eastAsia="仿宋_GB2312" w:hAnsi="宋体" w:hint="eastAsia"/>
          <w:sz w:val="32"/>
          <w:szCs w:val="32"/>
        </w:rPr>
        <w:t>万元，执行率为</w:t>
      </w:r>
      <w:r w:rsidR="00E57883" w:rsidRPr="00E57883">
        <w:rPr>
          <w:rFonts w:ascii="仿宋_GB2312" w:eastAsia="仿宋_GB2312" w:hAnsi="宋体"/>
          <w:sz w:val="32"/>
          <w:szCs w:val="32"/>
        </w:rPr>
        <w:t>33.44%</w:t>
      </w:r>
      <w:r w:rsidR="00CA5C05">
        <w:rPr>
          <w:rFonts w:ascii="仿宋_GB2312" w:eastAsia="仿宋_GB2312" w:hAnsi="宋体" w:hint="eastAsia"/>
          <w:sz w:val="32"/>
          <w:szCs w:val="32"/>
        </w:rPr>
        <w:t>；</w:t>
      </w:r>
    </w:p>
    <w:p w:rsidR="008E65F6" w:rsidRDefault="00C740E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="00CA5C05">
        <w:rPr>
          <w:rFonts w:ascii="仿宋_GB2312" w:eastAsia="仿宋_GB2312" w:hAnsi="宋体" w:hint="eastAsia"/>
          <w:sz w:val="32"/>
          <w:szCs w:val="32"/>
        </w:rPr>
        <w:t>.</w:t>
      </w:r>
      <w:r w:rsidR="00F657FF" w:rsidRPr="00F657FF">
        <w:rPr>
          <w:rFonts w:ascii="仿宋_GB2312" w:eastAsia="仿宋_GB2312" w:hAnsi="宋体" w:hint="eastAsia"/>
          <w:sz w:val="32"/>
          <w:szCs w:val="32"/>
        </w:rPr>
        <w:t>东平镇社区党群服务中心</w:t>
      </w:r>
      <w:r w:rsidR="00CA5C05">
        <w:rPr>
          <w:rFonts w:ascii="仿宋_GB2312" w:eastAsia="仿宋_GB2312" w:hAnsi="宋体" w:hint="eastAsia"/>
          <w:sz w:val="32"/>
          <w:szCs w:val="32"/>
        </w:rPr>
        <w:t>预算</w:t>
      </w:r>
      <w:r w:rsidR="00E57883" w:rsidRPr="00E57883">
        <w:rPr>
          <w:rFonts w:ascii="仿宋_GB2312" w:eastAsia="仿宋_GB2312" w:hAnsi="宋体"/>
          <w:sz w:val="32"/>
          <w:szCs w:val="32"/>
        </w:rPr>
        <w:t>845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53</w:t>
      </w:r>
      <w:r w:rsidR="00CA5C05">
        <w:rPr>
          <w:rFonts w:ascii="仿宋_GB2312" w:eastAsia="仿宋_GB2312" w:hAnsi="宋体" w:hint="eastAsia"/>
          <w:sz w:val="32"/>
          <w:szCs w:val="32"/>
        </w:rPr>
        <w:t>万元，预算支出</w:t>
      </w:r>
      <w:r w:rsidR="00E57883" w:rsidRPr="00E57883">
        <w:rPr>
          <w:rFonts w:ascii="仿宋_GB2312" w:eastAsia="仿宋_GB2312" w:hAnsi="宋体"/>
          <w:sz w:val="32"/>
          <w:szCs w:val="32"/>
        </w:rPr>
        <w:t>374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7</w:t>
      </w:r>
      <w:r w:rsidR="00E57883">
        <w:rPr>
          <w:rFonts w:ascii="仿宋_GB2312" w:eastAsia="仿宋_GB2312" w:hAnsi="宋体" w:hint="eastAsia"/>
          <w:sz w:val="32"/>
          <w:szCs w:val="32"/>
        </w:rPr>
        <w:t>5</w:t>
      </w:r>
      <w:r w:rsidR="00CA5C05">
        <w:rPr>
          <w:rFonts w:ascii="仿宋_GB2312" w:eastAsia="仿宋_GB2312" w:hAnsi="宋体" w:hint="eastAsia"/>
          <w:sz w:val="32"/>
          <w:szCs w:val="32"/>
        </w:rPr>
        <w:t>万元，执行率为</w:t>
      </w:r>
      <w:r w:rsidR="00E57883">
        <w:rPr>
          <w:rFonts w:ascii="仿宋_GB2312" w:eastAsia="仿宋_GB2312" w:hAnsi="宋体" w:hint="eastAsia"/>
          <w:sz w:val="32"/>
          <w:szCs w:val="32"/>
        </w:rPr>
        <w:t>44.32</w:t>
      </w:r>
      <w:r w:rsidR="00CA5C05">
        <w:rPr>
          <w:rFonts w:ascii="仿宋_GB2312" w:eastAsia="仿宋_GB2312" w:hAnsi="宋体" w:hint="eastAsia"/>
          <w:sz w:val="32"/>
          <w:szCs w:val="32"/>
        </w:rPr>
        <w:t>%；</w:t>
      </w:r>
    </w:p>
    <w:p w:rsidR="008E65F6" w:rsidRDefault="00C740E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 w:rsidR="00CA5C05">
        <w:rPr>
          <w:rFonts w:ascii="仿宋_GB2312" w:eastAsia="仿宋_GB2312" w:hAnsi="宋体" w:hint="eastAsia"/>
          <w:sz w:val="32"/>
          <w:szCs w:val="32"/>
        </w:rPr>
        <w:t>.</w:t>
      </w:r>
      <w:r w:rsidR="00F657FF" w:rsidRPr="00F657FF">
        <w:rPr>
          <w:rFonts w:ascii="仿宋_GB2312" w:eastAsia="仿宋_GB2312" w:hAnsi="宋体" w:hint="eastAsia"/>
          <w:sz w:val="32"/>
          <w:szCs w:val="32"/>
        </w:rPr>
        <w:t>东平镇城市运行管理中心</w:t>
      </w:r>
      <w:r w:rsidR="00CA5C05">
        <w:rPr>
          <w:rFonts w:ascii="仿宋_GB2312" w:eastAsia="仿宋_GB2312" w:hAnsi="宋体" w:hint="eastAsia"/>
          <w:sz w:val="32"/>
          <w:szCs w:val="32"/>
        </w:rPr>
        <w:t>预算</w:t>
      </w:r>
      <w:r w:rsidR="00E57883" w:rsidRPr="00E57883">
        <w:rPr>
          <w:rFonts w:ascii="仿宋_GB2312" w:eastAsia="仿宋_GB2312" w:hAnsi="宋体"/>
          <w:sz w:val="32"/>
          <w:szCs w:val="32"/>
        </w:rPr>
        <w:t>1</w:t>
      </w:r>
      <w:r w:rsidR="00E57883">
        <w:rPr>
          <w:rFonts w:ascii="仿宋_GB2312" w:eastAsia="仿宋_GB2312" w:hAnsi="宋体" w:cs="Times New Roman"/>
          <w:sz w:val="32"/>
          <w:szCs w:val="32"/>
        </w:rPr>
        <w:t>,</w:t>
      </w:r>
      <w:r w:rsidR="00E57883" w:rsidRPr="00E57883">
        <w:rPr>
          <w:rFonts w:ascii="仿宋_GB2312" w:eastAsia="仿宋_GB2312" w:hAnsi="宋体"/>
          <w:sz w:val="32"/>
          <w:szCs w:val="32"/>
        </w:rPr>
        <w:t>120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83</w:t>
      </w:r>
      <w:r w:rsidR="00CA5C05">
        <w:rPr>
          <w:rFonts w:ascii="仿宋_GB2312" w:eastAsia="仿宋_GB2312" w:hAnsi="宋体" w:hint="eastAsia"/>
          <w:sz w:val="32"/>
          <w:szCs w:val="32"/>
        </w:rPr>
        <w:t>万元，预算支出</w:t>
      </w:r>
      <w:r w:rsidR="00E57883" w:rsidRPr="00E57883">
        <w:rPr>
          <w:rFonts w:ascii="仿宋_GB2312" w:eastAsia="仿宋_GB2312" w:hAnsi="宋体"/>
          <w:sz w:val="32"/>
          <w:szCs w:val="32"/>
        </w:rPr>
        <w:t>484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51</w:t>
      </w:r>
      <w:r w:rsidR="00CA5C05">
        <w:rPr>
          <w:rFonts w:ascii="仿宋_GB2312" w:eastAsia="仿宋_GB2312" w:hAnsi="宋体" w:hint="eastAsia"/>
          <w:sz w:val="32"/>
          <w:szCs w:val="32"/>
        </w:rPr>
        <w:t>万元，执行率为</w:t>
      </w:r>
      <w:r w:rsidR="00E57883">
        <w:rPr>
          <w:rFonts w:ascii="仿宋_GB2312" w:eastAsia="仿宋_GB2312" w:hAnsi="宋体" w:hint="eastAsia"/>
          <w:sz w:val="32"/>
          <w:szCs w:val="32"/>
        </w:rPr>
        <w:t>43.23</w:t>
      </w:r>
      <w:r w:rsidR="00CA5C05">
        <w:rPr>
          <w:rFonts w:ascii="仿宋_GB2312" w:eastAsia="仿宋_GB2312" w:hAnsi="宋体" w:hint="eastAsia"/>
          <w:sz w:val="32"/>
          <w:szCs w:val="32"/>
        </w:rPr>
        <w:t>%；</w:t>
      </w:r>
    </w:p>
    <w:p w:rsidR="008E65F6" w:rsidRDefault="00C740E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CA5C05">
        <w:rPr>
          <w:rFonts w:ascii="仿宋_GB2312" w:eastAsia="仿宋_GB2312" w:hAnsi="宋体" w:hint="eastAsia"/>
          <w:sz w:val="32"/>
          <w:szCs w:val="32"/>
        </w:rPr>
        <w:t>.</w:t>
      </w:r>
      <w:r w:rsidRPr="00C740EB">
        <w:rPr>
          <w:rFonts w:hint="eastAsia"/>
        </w:rPr>
        <w:t xml:space="preserve"> </w:t>
      </w:r>
      <w:r w:rsidRPr="00C740EB">
        <w:rPr>
          <w:rFonts w:ascii="仿宋_GB2312" w:eastAsia="仿宋_GB2312" w:hAnsi="宋体" w:hint="eastAsia"/>
          <w:sz w:val="32"/>
          <w:szCs w:val="32"/>
        </w:rPr>
        <w:t>东平镇综合行政执法</w:t>
      </w:r>
      <w:proofErr w:type="gramStart"/>
      <w:r w:rsidRPr="00C740EB">
        <w:rPr>
          <w:rFonts w:ascii="仿宋_GB2312" w:eastAsia="仿宋_GB2312" w:hAnsi="宋体" w:hint="eastAsia"/>
          <w:sz w:val="32"/>
          <w:szCs w:val="32"/>
        </w:rPr>
        <w:t>队</w:t>
      </w:r>
      <w:r w:rsidR="00CA5C05">
        <w:rPr>
          <w:rFonts w:ascii="仿宋_GB2312" w:eastAsia="仿宋_GB2312" w:hAnsi="宋体" w:hint="eastAsia"/>
          <w:sz w:val="32"/>
          <w:szCs w:val="32"/>
        </w:rPr>
        <w:t>预算</w:t>
      </w:r>
      <w:proofErr w:type="gramEnd"/>
      <w:r w:rsidR="00E57883" w:rsidRPr="00E57883">
        <w:rPr>
          <w:rFonts w:ascii="仿宋_GB2312" w:eastAsia="仿宋_GB2312" w:hAnsi="宋体"/>
          <w:sz w:val="32"/>
          <w:szCs w:val="32"/>
        </w:rPr>
        <w:t>319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67</w:t>
      </w:r>
      <w:r w:rsidR="00CA5C05">
        <w:rPr>
          <w:rFonts w:ascii="仿宋_GB2312" w:eastAsia="仿宋_GB2312" w:hAnsi="宋体" w:hint="eastAsia"/>
          <w:sz w:val="32"/>
          <w:szCs w:val="32"/>
        </w:rPr>
        <w:t>万元，预算支出</w:t>
      </w:r>
      <w:r w:rsidR="00E57883" w:rsidRPr="00E57883">
        <w:rPr>
          <w:rFonts w:ascii="仿宋_GB2312" w:eastAsia="仿宋_GB2312" w:hAnsi="宋体"/>
          <w:sz w:val="32"/>
          <w:szCs w:val="32"/>
        </w:rPr>
        <w:t>132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87</w:t>
      </w:r>
      <w:r w:rsidR="00CA5C05">
        <w:rPr>
          <w:rFonts w:ascii="仿宋_GB2312" w:eastAsia="仿宋_GB2312" w:hAnsi="宋体" w:hint="eastAsia"/>
          <w:sz w:val="32"/>
          <w:szCs w:val="32"/>
        </w:rPr>
        <w:t>万元，执行率为</w:t>
      </w:r>
      <w:r w:rsidR="00E57883" w:rsidRPr="00E57883">
        <w:rPr>
          <w:rFonts w:ascii="仿宋_GB2312" w:eastAsia="仿宋_GB2312" w:hAnsi="宋体"/>
          <w:sz w:val="32"/>
          <w:szCs w:val="32"/>
        </w:rPr>
        <w:t>41.56%</w:t>
      </w:r>
      <w:r w:rsidR="00CA5C05">
        <w:rPr>
          <w:rFonts w:ascii="仿宋_GB2312" w:eastAsia="仿宋_GB2312" w:hAnsi="宋体" w:hint="eastAsia"/>
          <w:sz w:val="32"/>
          <w:szCs w:val="32"/>
        </w:rPr>
        <w:t>；</w:t>
      </w:r>
    </w:p>
    <w:p w:rsidR="00C740EB" w:rsidRDefault="00C740E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</w:t>
      </w:r>
      <w:r w:rsidR="00CA5C05">
        <w:rPr>
          <w:rFonts w:ascii="仿宋_GB2312" w:eastAsia="仿宋_GB2312" w:hAnsi="宋体" w:hint="eastAsia"/>
          <w:sz w:val="32"/>
          <w:szCs w:val="32"/>
        </w:rPr>
        <w:t>.</w:t>
      </w:r>
      <w:r w:rsidR="00F657FF" w:rsidRPr="00F657FF">
        <w:rPr>
          <w:rFonts w:hint="eastAsia"/>
        </w:rPr>
        <w:t xml:space="preserve"> </w:t>
      </w:r>
      <w:r w:rsidR="00F657FF" w:rsidRPr="00F657FF">
        <w:rPr>
          <w:rFonts w:ascii="仿宋_GB2312" w:eastAsia="仿宋_GB2312" w:hAnsi="宋体" w:hint="eastAsia"/>
          <w:sz w:val="32"/>
          <w:szCs w:val="32"/>
        </w:rPr>
        <w:t>东平镇农业综合技术推广服务中心</w:t>
      </w:r>
      <w:r w:rsidR="00CA5C05">
        <w:rPr>
          <w:rFonts w:ascii="仿宋_GB2312" w:eastAsia="仿宋_GB2312" w:hAnsi="宋体" w:hint="eastAsia"/>
          <w:sz w:val="32"/>
          <w:szCs w:val="32"/>
        </w:rPr>
        <w:t>预算</w:t>
      </w:r>
      <w:r w:rsidR="00E57883" w:rsidRPr="00E57883">
        <w:rPr>
          <w:rFonts w:ascii="仿宋_GB2312" w:eastAsia="仿宋_GB2312" w:hAnsi="宋体"/>
          <w:sz w:val="32"/>
          <w:szCs w:val="32"/>
        </w:rPr>
        <w:t>191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18</w:t>
      </w:r>
      <w:r w:rsidR="00CA5C05">
        <w:rPr>
          <w:rFonts w:ascii="仿宋_GB2312" w:eastAsia="仿宋_GB2312" w:hAnsi="宋体" w:hint="eastAsia"/>
          <w:sz w:val="32"/>
          <w:szCs w:val="32"/>
        </w:rPr>
        <w:t>万元，预算支出</w:t>
      </w:r>
      <w:r w:rsidR="00E57883" w:rsidRPr="00E57883">
        <w:rPr>
          <w:rFonts w:ascii="仿宋_GB2312" w:eastAsia="仿宋_GB2312" w:hAnsi="宋体"/>
          <w:sz w:val="32"/>
          <w:szCs w:val="32"/>
        </w:rPr>
        <w:t>82</w:t>
      </w:r>
      <w:r w:rsidR="00E57883">
        <w:rPr>
          <w:rFonts w:ascii="仿宋_GB2312" w:eastAsia="仿宋_GB2312" w:hAnsi="宋体" w:hint="eastAsia"/>
          <w:sz w:val="32"/>
          <w:szCs w:val="32"/>
        </w:rPr>
        <w:t>.</w:t>
      </w:r>
      <w:r w:rsidR="00E57883" w:rsidRPr="00E57883">
        <w:rPr>
          <w:rFonts w:ascii="仿宋_GB2312" w:eastAsia="仿宋_GB2312" w:hAnsi="宋体"/>
          <w:sz w:val="32"/>
          <w:szCs w:val="32"/>
        </w:rPr>
        <w:t>95</w:t>
      </w:r>
      <w:r w:rsidR="00CA5C05">
        <w:rPr>
          <w:rFonts w:ascii="仿宋_GB2312" w:eastAsia="仿宋_GB2312" w:hAnsi="宋体" w:hint="eastAsia"/>
          <w:sz w:val="32"/>
          <w:szCs w:val="32"/>
        </w:rPr>
        <w:t>万元，执行率为</w:t>
      </w:r>
      <w:r w:rsidR="00E57883" w:rsidRPr="00E57883">
        <w:rPr>
          <w:rFonts w:ascii="仿宋_GB2312" w:eastAsia="仿宋_GB2312" w:hAnsi="宋体"/>
          <w:sz w:val="32"/>
          <w:szCs w:val="32"/>
        </w:rPr>
        <w:t>43.39%</w:t>
      </w:r>
      <w:r w:rsidR="00CA5C05">
        <w:rPr>
          <w:rFonts w:ascii="仿宋_GB2312" w:eastAsia="仿宋_GB2312" w:hAnsi="宋体" w:hint="eastAsia"/>
          <w:sz w:val="32"/>
          <w:szCs w:val="32"/>
        </w:rPr>
        <w:t>%。</w:t>
      </w:r>
    </w:p>
    <w:p w:rsidR="008E65F6" w:rsidRDefault="00CA5C0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</w:t>
      </w:r>
      <w:r w:rsidR="00D7509B">
        <w:rPr>
          <w:rFonts w:ascii="仿宋_GB2312" w:eastAsia="仿宋_GB2312" w:hAnsi="宋体" w:hint="eastAsia"/>
          <w:sz w:val="32"/>
          <w:szCs w:val="32"/>
        </w:rPr>
        <w:t>23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F316FD">
        <w:rPr>
          <w:rFonts w:ascii="仿宋_GB2312" w:eastAsia="仿宋_GB2312" w:hAnsi="宋体" w:hint="eastAsia"/>
          <w:sz w:val="32"/>
          <w:szCs w:val="32"/>
        </w:rPr>
        <w:t>上半年</w:t>
      </w:r>
      <w:r>
        <w:rPr>
          <w:rFonts w:ascii="仿宋_GB2312" w:eastAsia="仿宋_GB2312" w:hAnsi="宋体" w:hint="eastAsia"/>
          <w:sz w:val="32"/>
          <w:szCs w:val="32"/>
        </w:rPr>
        <w:t>全镇“三公”经费</w:t>
      </w:r>
      <w:r w:rsidR="00F316FD">
        <w:rPr>
          <w:rFonts w:ascii="仿宋_GB2312" w:eastAsia="仿宋_GB2312" w:hAnsi="宋体" w:hint="eastAsia"/>
          <w:sz w:val="32"/>
          <w:szCs w:val="32"/>
        </w:rPr>
        <w:t>预算</w:t>
      </w:r>
      <w:r>
        <w:rPr>
          <w:rFonts w:ascii="仿宋_GB2312" w:eastAsia="仿宋_GB2312" w:hAnsi="宋体" w:hint="eastAsia"/>
          <w:sz w:val="32"/>
          <w:szCs w:val="32"/>
        </w:rPr>
        <w:t>执行如下：因公出国（境）费用0.00万元，公务接待费</w:t>
      </w:r>
      <w:r w:rsidR="00A53208">
        <w:rPr>
          <w:rFonts w:ascii="仿宋_GB2312" w:eastAsia="仿宋_GB2312" w:hAnsi="宋体" w:hint="eastAsia"/>
          <w:sz w:val="32"/>
          <w:szCs w:val="32"/>
        </w:rPr>
        <w:t>1.11</w:t>
      </w:r>
      <w:r>
        <w:rPr>
          <w:rFonts w:ascii="仿宋_GB2312" w:eastAsia="仿宋_GB2312" w:hAnsi="宋体" w:hint="eastAsia"/>
          <w:sz w:val="32"/>
          <w:szCs w:val="32"/>
        </w:rPr>
        <w:t>万元，</w:t>
      </w:r>
      <w:r w:rsidR="008915D0" w:rsidRPr="008915D0">
        <w:rPr>
          <w:rFonts w:ascii="仿宋_GB2312" w:eastAsia="仿宋_GB2312" w:hAnsi="宋体" w:hint="eastAsia"/>
          <w:sz w:val="32"/>
          <w:szCs w:val="32"/>
        </w:rPr>
        <w:t>公务用车运行维护费</w:t>
      </w:r>
      <w:r w:rsidR="00A53208">
        <w:rPr>
          <w:rFonts w:ascii="仿宋_GB2312" w:eastAsia="仿宋_GB2312" w:hAnsi="宋体" w:hint="eastAsia"/>
          <w:sz w:val="32"/>
          <w:szCs w:val="32"/>
        </w:rPr>
        <w:t>1</w:t>
      </w:r>
      <w:r w:rsidR="008915D0">
        <w:rPr>
          <w:rFonts w:ascii="仿宋_GB2312" w:eastAsia="仿宋_GB2312" w:hAnsi="宋体" w:hint="eastAsia"/>
          <w:sz w:val="32"/>
          <w:szCs w:val="32"/>
        </w:rPr>
        <w:t>.</w:t>
      </w:r>
      <w:r w:rsidR="00A53208">
        <w:rPr>
          <w:rFonts w:ascii="仿宋_GB2312" w:eastAsia="仿宋_GB2312" w:hAnsi="宋体" w:hint="eastAsia"/>
          <w:sz w:val="32"/>
          <w:szCs w:val="32"/>
        </w:rPr>
        <w:t>27</w:t>
      </w:r>
      <w:r>
        <w:rPr>
          <w:rFonts w:ascii="仿宋_GB2312" w:eastAsia="仿宋_GB2312" w:hAnsi="宋体" w:hint="eastAsia"/>
          <w:sz w:val="32"/>
          <w:szCs w:val="32"/>
        </w:rPr>
        <w:t>万元，公务车购置费0.00万元。</w:t>
      </w:r>
      <w:r w:rsidR="00F316FD">
        <w:rPr>
          <w:rFonts w:ascii="仿宋_GB2312" w:eastAsia="仿宋_GB2312" w:hAnsi="宋体" w:hint="eastAsia"/>
          <w:sz w:val="32"/>
          <w:szCs w:val="32"/>
        </w:rPr>
        <w:t>执行率为</w:t>
      </w:r>
      <w:r w:rsidR="00A53208">
        <w:rPr>
          <w:rFonts w:ascii="仿宋_GB2312" w:eastAsia="仿宋_GB2312" w:hAnsi="宋体" w:hint="eastAsia"/>
          <w:sz w:val="32"/>
          <w:szCs w:val="32"/>
        </w:rPr>
        <w:t>6</w:t>
      </w:r>
      <w:r w:rsidR="00F316FD">
        <w:rPr>
          <w:rFonts w:ascii="仿宋_GB2312" w:eastAsia="仿宋_GB2312" w:hAnsi="宋体" w:hint="eastAsia"/>
          <w:sz w:val="32"/>
          <w:szCs w:val="32"/>
        </w:rPr>
        <w:t>.</w:t>
      </w:r>
      <w:r w:rsidR="00A53208">
        <w:rPr>
          <w:rFonts w:ascii="仿宋_GB2312" w:eastAsia="仿宋_GB2312" w:hAnsi="宋体" w:hint="eastAsia"/>
          <w:sz w:val="32"/>
          <w:szCs w:val="32"/>
        </w:rPr>
        <w:t>10</w:t>
      </w:r>
      <w:r w:rsidR="00F316FD">
        <w:rPr>
          <w:rFonts w:ascii="仿宋_GB2312" w:eastAsia="仿宋_GB2312" w:hAnsi="宋体" w:hint="eastAsia"/>
          <w:sz w:val="32"/>
          <w:szCs w:val="32"/>
        </w:rPr>
        <w:t>%。</w:t>
      </w:r>
    </w:p>
    <w:p w:rsidR="00A53208" w:rsidRPr="00FC7111" w:rsidRDefault="00A53208" w:rsidP="00FC7111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（三）2023年上半年</w:t>
      </w:r>
      <w:r w:rsidR="008C5703"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长江经济园区财政预算执行情况</w:t>
      </w:r>
    </w:p>
    <w:p w:rsidR="008C5703" w:rsidRPr="008C5703" w:rsidRDefault="008C5703" w:rsidP="008C570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C5703">
        <w:rPr>
          <w:rFonts w:ascii="仿宋_GB2312" w:eastAsia="仿宋_GB2312" w:hAnsi="宋体" w:hint="eastAsia"/>
          <w:sz w:val="32"/>
          <w:szCs w:val="32"/>
        </w:rPr>
        <w:lastRenderedPageBreak/>
        <w:t>2023年，</w:t>
      </w:r>
      <w:r>
        <w:rPr>
          <w:rFonts w:ascii="仿宋_GB2312" w:eastAsia="仿宋_GB2312" w:hAnsi="宋体" w:hint="eastAsia"/>
          <w:sz w:val="32"/>
          <w:szCs w:val="32"/>
        </w:rPr>
        <w:t>上海</w:t>
      </w:r>
      <w:r w:rsidRPr="008C5703">
        <w:rPr>
          <w:rFonts w:ascii="仿宋_GB2312" w:eastAsia="仿宋_GB2312" w:hAnsi="宋体" w:hint="eastAsia"/>
          <w:sz w:val="32"/>
          <w:szCs w:val="32"/>
        </w:rPr>
        <w:t>长江经济园区</w:t>
      </w:r>
      <w:r>
        <w:rPr>
          <w:rFonts w:ascii="仿宋_GB2312" w:eastAsia="仿宋_GB2312" w:hAnsi="宋体" w:hint="eastAsia"/>
          <w:sz w:val="32"/>
          <w:szCs w:val="32"/>
        </w:rPr>
        <w:t>财政预算收入</w:t>
      </w:r>
      <w:r w:rsidRPr="008C5703">
        <w:rPr>
          <w:rFonts w:ascii="仿宋_GB2312" w:eastAsia="仿宋_GB2312" w:hAnsi="宋体" w:hint="eastAsia"/>
          <w:sz w:val="32"/>
          <w:szCs w:val="32"/>
        </w:rPr>
        <w:t>年初预算安排为15</w:t>
      </w:r>
      <w:r w:rsidRPr="008C5703">
        <w:rPr>
          <w:rFonts w:ascii="仿宋_GB2312" w:eastAsia="仿宋_GB2312" w:hAnsi="宋体"/>
          <w:sz w:val="32"/>
          <w:szCs w:val="32"/>
        </w:rPr>
        <w:t>,</w:t>
      </w:r>
      <w:r w:rsidRPr="008C5703">
        <w:rPr>
          <w:rFonts w:ascii="仿宋_GB2312" w:eastAsia="仿宋_GB2312" w:hAnsi="宋体" w:hint="eastAsia"/>
          <w:sz w:val="32"/>
          <w:szCs w:val="32"/>
        </w:rPr>
        <w:t>000.00万元；采用平衡预算模式，园区</w:t>
      </w:r>
      <w:r>
        <w:rPr>
          <w:rFonts w:ascii="仿宋_GB2312" w:eastAsia="仿宋_GB2312" w:hAnsi="宋体" w:hint="eastAsia"/>
          <w:sz w:val="32"/>
          <w:szCs w:val="32"/>
        </w:rPr>
        <w:t>财政预算</w:t>
      </w:r>
      <w:r w:rsidRPr="008C5703">
        <w:rPr>
          <w:rFonts w:ascii="仿宋_GB2312" w:eastAsia="仿宋_GB2312" w:hAnsi="宋体" w:hint="eastAsia"/>
          <w:sz w:val="32"/>
          <w:szCs w:val="32"/>
        </w:rPr>
        <w:t>支出年初预算安排15</w:t>
      </w:r>
      <w:r w:rsidRPr="008C5703">
        <w:rPr>
          <w:rFonts w:ascii="仿宋_GB2312" w:eastAsia="仿宋_GB2312" w:hAnsi="宋体"/>
          <w:sz w:val="32"/>
          <w:szCs w:val="32"/>
        </w:rPr>
        <w:t>,</w:t>
      </w:r>
      <w:r w:rsidRPr="008C5703">
        <w:rPr>
          <w:rFonts w:ascii="仿宋_GB2312" w:eastAsia="仿宋_GB2312" w:hAnsi="宋体" w:hint="eastAsia"/>
          <w:sz w:val="32"/>
          <w:szCs w:val="32"/>
        </w:rPr>
        <w:t>000.00万元。其中：支持中小企业发展和管理支出15</w:t>
      </w:r>
      <w:r w:rsidRPr="008C5703">
        <w:rPr>
          <w:rFonts w:ascii="仿宋_GB2312" w:eastAsia="仿宋_GB2312" w:hAnsi="宋体"/>
          <w:sz w:val="32"/>
          <w:szCs w:val="32"/>
        </w:rPr>
        <w:t>,</w:t>
      </w:r>
      <w:r w:rsidRPr="008C5703">
        <w:rPr>
          <w:rFonts w:ascii="仿宋_GB2312" w:eastAsia="仿宋_GB2312" w:hAnsi="宋体" w:hint="eastAsia"/>
          <w:sz w:val="32"/>
          <w:szCs w:val="32"/>
        </w:rPr>
        <w:t>000.00万元，主要用于长江经济园区企业扶持资金支出（自主品牌建设奖励资金）（包含经济园区招商工作专项经费和体制分成经费）。</w:t>
      </w:r>
      <w:r>
        <w:rPr>
          <w:rFonts w:ascii="仿宋_GB2312" w:eastAsia="仿宋_GB2312" w:hAnsi="宋体" w:hint="eastAsia"/>
          <w:sz w:val="32"/>
          <w:szCs w:val="32"/>
        </w:rPr>
        <w:t>1-6月预算收支</w:t>
      </w:r>
      <w:r w:rsidRPr="008C5703">
        <w:rPr>
          <w:rFonts w:ascii="仿宋_GB2312" w:eastAsia="仿宋_GB2312" w:hAnsi="宋体"/>
          <w:sz w:val="32"/>
          <w:szCs w:val="32"/>
        </w:rPr>
        <w:t>5,685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8C5703">
        <w:rPr>
          <w:rFonts w:ascii="仿宋_GB2312" w:eastAsia="仿宋_GB2312" w:hAnsi="宋体"/>
          <w:sz w:val="32"/>
          <w:szCs w:val="32"/>
        </w:rPr>
        <w:t>80</w:t>
      </w:r>
      <w:r>
        <w:rPr>
          <w:rFonts w:ascii="仿宋_GB2312" w:eastAsia="仿宋_GB2312" w:hAnsi="宋体" w:hint="eastAsia"/>
          <w:sz w:val="32"/>
          <w:szCs w:val="32"/>
        </w:rPr>
        <w:t>万元，执行率37.91%。</w:t>
      </w:r>
    </w:p>
    <w:p w:rsidR="00A53208" w:rsidRPr="00FC7111" w:rsidRDefault="00A53208" w:rsidP="00FC7111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（</w:t>
      </w:r>
      <w:r w:rsidR="008C5703"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四</w:t>
      </w:r>
      <w:r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）2023年上半年东平镇专项转移支付执行情况</w:t>
      </w:r>
    </w:p>
    <w:p w:rsidR="009B0337" w:rsidRDefault="008915D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871B3">
        <w:rPr>
          <w:rFonts w:ascii="仿宋_GB2312" w:eastAsia="仿宋_GB2312" w:hAnsi="宋体" w:hint="eastAsia"/>
          <w:sz w:val="32"/>
          <w:szCs w:val="32"/>
        </w:rPr>
        <w:t>截止</w:t>
      </w:r>
      <w:r w:rsidR="008435EF">
        <w:rPr>
          <w:rFonts w:ascii="仿宋_GB2312" w:eastAsia="仿宋_GB2312" w:hAnsi="宋体" w:hint="eastAsia"/>
          <w:sz w:val="32"/>
          <w:szCs w:val="32"/>
        </w:rPr>
        <w:t>2023</w:t>
      </w:r>
      <w:r w:rsidRPr="004871B3">
        <w:rPr>
          <w:rFonts w:ascii="仿宋_GB2312" w:eastAsia="仿宋_GB2312" w:hAnsi="宋体" w:hint="eastAsia"/>
          <w:sz w:val="32"/>
          <w:szCs w:val="32"/>
        </w:rPr>
        <w:t>年6月30日，20</w:t>
      </w:r>
      <w:r w:rsidR="008C5703">
        <w:rPr>
          <w:rFonts w:ascii="仿宋_GB2312" w:eastAsia="仿宋_GB2312" w:hAnsi="宋体" w:hint="eastAsia"/>
          <w:sz w:val="32"/>
          <w:szCs w:val="32"/>
        </w:rPr>
        <w:t>23</w:t>
      </w:r>
      <w:r w:rsidRPr="004871B3">
        <w:rPr>
          <w:rFonts w:ascii="仿宋_GB2312" w:eastAsia="仿宋_GB2312" w:hAnsi="宋体" w:hint="eastAsia"/>
          <w:sz w:val="32"/>
          <w:szCs w:val="32"/>
        </w:rPr>
        <w:t>年东平镇专项转移支付一般公共预算财政拨款收入</w:t>
      </w:r>
      <w:r w:rsidR="00276DF5" w:rsidRPr="00276DF5">
        <w:rPr>
          <w:rFonts w:ascii="仿宋_GB2312" w:eastAsia="仿宋_GB2312" w:hAnsi="宋体"/>
          <w:sz w:val="32"/>
          <w:szCs w:val="32"/>
        </w:rPr>
        <w:t>1</w:t>
      </w:r>
      <w:r w:rsidR="00276DF5" w:rsidRPr="008C5703">
        <w:rPr>
          <w:rFonts w:ascii="仿宋_GB2312" w:eastAsia="仿宋_GB2312" w:hAnsi="宋体"/>
          <w:sz w:val="32"/>
          <w:szCs w:val="32"/>
        </w:rPr>
        <w:t>,</w:t>
      </w:r>
      <w:r w:rsidR="00276DF5" w:rsidRPr="00276DF5">
        <w:rPr>
          <w:rFonts w:ascii="仿宋_GB2312" w:eastAsia="仿宋_GB2312" w:hAnsi="宋体"/>
          <w:sz w:val="32"/>
          <w:szCs w:val="32"/>
        </w:rPr>
        <w:t>379</w:t>
      </w:r>
      <w:r w:rsidR="00276DF5">
        <w:rPr>
          <w:rFonts w:ascii="仿宋_GB2312" w:eastAsia="仿宋_GB2312" w:hAnsi="宋体" w:hint="eastAsia"/>
          <w:sz w:val="32"/>
          <w:szCs w:val="32"/>
        </w:rPr>
        <w:t>.</w:t>
      </w:r>
      <w:r w:rsidR="00276DF5" w:rsidRPr="00276DF5">
        <w:rPr>
          <w:rFonts w:ascii="仿宋_GB2312" w:eastAsia="仿宋_GB2312" w:hAnsi="宋体"/>
          <w:sz w:val="32"/>
          <w:szCs w:val="32"/>
        </w:rPr>
        <w:t>1</w:t>
      </w:r>
      <w:r w:rsidR="00276DF5">
        <w:rPr>
          <w:rFonts w:ascii="仿宋_GB2312" w:eastAsia="仿宋_GB2312" w:hAnsi="宋体" w:hint="eastAsia"/>
          <w:sz w:val="32"/>
          <w:szCs w:val="32"/>
        </w:rPr>
        <w:t>6</w:t>
      </w:r>
      <w:r w:rsidR="000B5DED" w:rsidRPr="004871B3">
        <w:rPr>
          <w:rFonts w:ascii="仿宋_GB2312" w:eastAsia="仿宋_GB2312" w:hAnsi="宋体" w:hint="eastAsia"/>
          <w:sz w:val="32"/>
          <w:szCs w:val="32"/>
        </w:rPr>
        <w:t>万元，专项转移支付政府性基金预算财政拨款收入</w:t>
      </w:r>
      <w:r w:rsidR="00276DF5" w:rsidRPr="00276DF5">
        <w:rPr>
          <w:rFonts w:ascii="仿宋_GB2312" w:eastAsia="仿宋_GB2312" w:hAnsi="宋体"/>
          <w:sz w:val="32"/>
          <w:szCs w:val="32"/>
        </w:rPr>
        <w:t>790</w:t>
      </w:r>
      <w:r w:rsidR="00276DF5">
        <w:rPr>
          <w:rFonts w:ascii="仿宋_GB2312" w:eastAsia="仿宋_GB2312" w:hAnsi="宋体" w:hint="eastAsia"/>
          <w:sz w:val="32"/>
          <w:szCs w:val="32"/>
        </w:rPr>
        <w:t>.</w:t>
      </w:r>
      <w:r w:rsidR="00276DF5" w:rsidRPr="00276DF5">
        <w:rPr>
          <w:rFonts w:ascii="仿宋_GB2312" w:eastAsia="仿宋_GB2312" w:hAnsi="宋体"/>
          <w:sz w:val="32"/>
          <w:szCs w:val="32"/>
        </w:rPr>
        <w:t>35</w:t>
      </w:r>
      <w:r w:rsidR="000B5DED" w:rsidRPr="004871B3">
        <w:rPr>
          <w:rFonts w:ascii="仿宋_GB2312" w:eastAsia="仿宋_GB2312" w:hAnsi="宋体" w:hint="eastAsia"/>
          <w:sz w:val="32"/>
          <w:szCs w:val="32"/>
        </w:rPr>
        <w:t>万元；上年专项转移支付一般公共预算结转结余</w:t>
      </w:r>
      <w:r w:rsidR="00276DF5" w:rsidRPr="00276DF5">
        <w:rPr>
          <w:rFonts w:ascii="仿宋_GB2312" w:eastAsia="仿宋_GB2312" w:hAnsi="宋体"/>
          <w:sz w:val="32"/>
          <w:szCs w:val="32"/>
        </w:rPr>
        <w:t>1458</w:t>
      </w:r>
      <w:r w:rsidR="00276DF5">
        <w:rPr>
          <w:rFonts w:ascii="仿宋_GB2312" w:eastAsia="仿宋_GB2312" w:hAnsi="宋体" w:hint="eastAsia"/>
          <w:sz w:val="32"/>
          <w:szCs w:val="32"/>
        </w:rPr>
        <w:t>.</w:t>
      </w:r>
      <w:r w:rsidR="00276DF5" w:rsidRPr="00276DF5">
        <w:rPr>
          <w:rFonts w:ascii="仿宋_GB2312" w:eastAsia="仿宋_GB2312" w:hAnsi="宋体"/>
          <w:sz w:val="32"/>
          <w:szCs w:val="32"/>
        </w:rPr>
        <w:t>7</w:t>
      </w:r>
      <w:r w:rsidR="00276DF5">
        <w:rPr>
          <w:rFonts w:ascii="仿宋_GB2312" w:eastAsia="仿宋_GB2312" w:hAnsi="宋体" w:hint="eastAsia"/>
          <w:sz w:val="32"/>
          <w:szCs w:val="32"/>
        </w:rPr>
        <w:t>1</w:t>
      </w:r>
      <w:r w:rsidR="000B5DED" w:rsidRPr="004871B3">
        <w:rPr>
          <w:rFonts w:ascii="仿宋_GB2312" w:eastAsia="仿宋_GB2312" w:hAnsi="宋体" w:hint="eastAsia"/>
          <w:sz w:val="32"/>
          <w:szCs w:val="32"/>
        </w:rPr>
        <w:t>万元</w:t>
      </w:r>
      <w:r w:rsidR="00C222C0">
        <w:rPr>
          <w:rFonts w:ascii="仿宋_GB2312" w:eastAsia="仿宋_GB2312" w:hAnsi="宋体" w:hint="eastAsia"/>
          <w:sz w:val="32"/>
          <w:szCs w:val="32"/>
        </w:rPr>
        <w:t>（根据本年度相关文件精神，部分项目资金有所调减）</w:t>
      </w:r>
      <w:r w:rsidR="000B5DED" w:rsidRPr="004871B3">
        <w:rPr>
          <w:rFonts w:ascii="仿宋_GB2312" w:eastAsia="仿宋_GB2312" w:hAnsi="宋体" w:hint="eastAsia"/>
          <w:sz w:val="32"/>
          <w:szCs w:val="32"/>
        </w:rPr>
        <w:t>，专项转移支付政府性基金预算结转结余</w:t>
      </w:r>
      <w:r w:rsidR="00276DF5">
        <w:rPr>
          <w:rFonts w:ascii="仿宋_GB2312" w:eastAsia="仿宋_GB2312" w:hAnsi="宋体" w:hint="eastAsia"/>
          <w:sz w:val="32"/>
          <w:szCs w:val="32"/>
        </w:rPr>
        <w:t>92.92</w:t>
      </w:r>
      <w:r w:rsidR="000B5DED" w:rsidRPr="004871B3">
        <w:rPr>
          <w:rFonts w:ascii="仿宋_GB2312" w:eastAsia="仿宋_GB2312" w:hAnsi="宋体" w:hint="eastAsia"/>
          <w:sz w:val="32"/>
          <w:szCs w:val="32"/>
        </w:rPr>
        <w:t>万元。转移支付财政拨款收入总计</w:t>
      </w:r>
      <w:r w:rsidR="00C222C0">
        <w:rPr>
          <w:rFonts w:ascii="仿宋_GB2312" w:eastAsia="仿宋_GB2312" w:hAnsi="宋体" w:hint="eastAsia"/>
          <w:sz w:val="32"/>
          <w:szCs w:val="32"/>
        </w:rPr>
        <w:t>3</w:t>
      </w:r>
      <w:r w:rsidR="000B5DED" w:rsidRPr="004871B3">
        <w:rPr>
          <w:rFonts w:ascii="仿宋_GB2312" w:eastAsia="仿宋_GB2312" w:hAnsi="宋体" w:hint="eastAsia"/>
          <w:sz w:val="32"/>
          <w:szCs w:val="32"/>
        </w:rPr>
        <w:t>,7</w:t>
      </w:r>
      <w:r w:rsidR="00C222C0">
        <w:rPr>
          <w:rFonts w:ascii="仿宋_GB2312" w:eastAsia="仿宋_GB2312" w:hAnsi="宋体" w:hint="eastAsia"/>
          <w:sz w:val="32"/>
          <w:szCs w:val="32"/>
        </w:rPr>
        <w:t>21</w:t>
      </w:r>
      <w:r w:rsidR="000B5DED" w:rsidRPr="004871B3">
        <w:rPr>
          <w:rFonts w:ascii="仿宋_GB2312" w:eastAsia="仿宋_GB2312" w:hAnsi="宋体" w:hint="eastAsia"/>
          <w:sz w:val="32"/>
          <w:szCs w:val="32"/>
        </w:rPr>
        <w:t>.</w:t>
      </w:r>
      <w:r w:rsidR="00C5436B" w:rsidRPr="004871B3">
        <w:rPr>
          <w:rFonts w:ascii="仿宋_GB2312" w:eastAsia="仿宋_GB2312" w:hAnsi="宋体" w:hint="eastAsia"/>
          <w:sz w:val="32"/>
          <w:szCs w:val="32"/>
        </w:rPr>
        <w:t>1</w:t>
      </w:r>
      <w:r w:rsidR="00C222C0">
        <w:rPr>
          <w:rFonts w:ascii="仿宋_GB2312" w:eastAsia="仿宋_GB2312" w:hAnsi="宋体" w:hint="eastAsia"/>
          <w:sz w:val="32"/>
          <w:szCs w:val="32"/>
        </w:rPr>
        <w:t>4</w:t>
      </w:r>
      <w:r w:rsidR="009B0337" w:rsidRPr="004871B3">
        <w:rPr>
          <w:rFonts w:ascii="仿宋_GB2312" w:eastAsia="仿宋_GB2312" w:hAnsi="宋体" w:hint="eastAsia"/>
          <w:sz w:val="32"/>
          <w:szCs w:val="32"/>
        </w:rPr>
        <w:t>万元，专项转移支付财政支出总计</w:t>
      </w:r>
      <w:r w:rsidR="00C222C0" w:rsidRPr="00C222C0">
        <w:rPr>
          <w:rFonts w:ascii="仿宋_GB2312" w:eastAsia="仿宋_GB2312" w:hAnsi="宋体" w:hint="eastAsia"/>
          <w:sz w:val="32"/>
          <w:szCs w:val="32"/>
        </w:rPr>
        <w:t>984.87</w:t>
      </w:r>
      <w:r w:rsidR="009B0337" w:rsidRPr="004871B3">
        <w:rPr>
          <w:rFonts w:ascii="仿宋_GB2312" w:eastAsia="仿宋_GB2312" w:hAnsi="宋体" w:hint="eastAsia"/>
          <w:sz w:val="32"/>
          <w:szCs w:val="32"/>
        </w:rPr>
        <w:t>万元。</w:t>
      </w:r>
      <w:r w:rsidR="004871B3" w:rsidRPr="004871B3">
        <w:rPr>
          <w:rFonts w:ascii="仿宋_GB2312" w:eastAsia="仿宋_GB2312" w:hAnsi="宋体" w:hint="eastAsia"/>
          <w:sz w:val="32"/>
          <w:szCs w:val="32"/>
        </w:rPr>
        <w:t>执行率</w:t>
      </w:r>
      <w:r w:rsidR="00C222C0">
        <w:rPr>
          <w:rFonts w:ascii="仿宋_GB2312" w:eastAsia="仿宋_GB2312" w:hAnsi="宋体" w:hint="eastAsia"/>
          <w:sz w:val="32"/>
          <w:szCs w:val="32"/>
        </w:rPr>
        <w:t>26.47</w:t>
      </w:r>
      <w:r w:rsidR="004871B3">
        <w:rPr>
          <w:rFonts w:ascii="仿宋_GB2312" w:eastAsia="仿宋_GB2312" w:hAnsi="宋体" w:hint="eastAsia"/>
          <w:sz w:val="32"/>
          <w:szCs w:val="32"/>
        </w:rPr>
        <w:t>%。</w:t>
      </w:r>
    </w:p>
    <w:p w:rsidR="00C222C0" w:rsidRDefault="00C222C0" w:rsidP="00C222C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至此，2023年东平镇财政全年支出预算为45</w:t>
      </w:r>
      <w:r w:rsidRPr="008C5703">
        <w:rPr>
          <w:rFonts w:ascii="仿宋_GB2312" w:eastAsia="仿宋_GB2312" w:hAnsi="宋体"/>
          <w:sz w:val="32"/>
          <w:szCs w:val="32"/>
        </w:rPr>
        <w:t>,</w:t>
      </w:r>
      <w:r>
        <w:rPr>
          <w:rFonts w:ascii="仿宋_GB2312" w:eastAsia="仿宋_GB2312" w:hAnsi="宋体" w:cs="Times New Roman" w:hint="eastAsia"/>
          <w:sz w:val="32"/>
          <w:szCs w:val="32"/>
        </w:rPr>
        <w:t>614.38万元，1-6月累计支出</w:t>
      </w:r>
      <w:r w:rsidR="006E48B3">
        <w:rPr>
          <w:rFonts w:ascii="仿宋_GB2312" w:eastAsia="仿宋_GB2312" w:hAnsi="宋体" w:cs="Times New Roman" w:hint="eastAsia"/>
          <w:sz w:val="32"/>
          <w:szCs w:val="32"/>
        </w:rPr>
        <w:t>17</w:t>
      </w:r>
      <w:r w:rsidR="006E48B3" w:rsidRPr="008C5703">
        <w:rPr>
          <w:rFonts w:ascii="仿宋_GB2312" w:eastAsia="仿宋_GB2312" w:hAnsi="宋体"/>
          <w:sz w:val="32"/>
          <w:szCs w:val="32"/>
        </w:rPr>
        <w:t>,</w:t>
      </w:r>
      <w:r w:rsidR="006E48B3">
        <w:rPr>
          <w:rFonts w:ascii="仿宋_GB2312" w:eastAsia="仿宋_GB2312" w:hAnsi="宋体" w:cs="Times New Roman" w:hint="eastAsia"/>
          <w:sz w:val="32"/>
          <w:szCs w:val="32"/>
        </w:rPr>
        <w:t>231.28万元，执行率37.78%。</w:t>
      </w:r>
    </w:p>
    <w:p w:rsidR="008E65F6" w:rsidRPr="00FC7111" w:rsidRDefault="00CA5C05" w:rsidP="00FC7111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（</w:t>
      </w:r>
      <w:r w:rsidR="006E48B3"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五</w:t>
      </w:r>
      <w:r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）预算执行中</w:t>
      </w:r>
      <w:r w:rsidR="005260D1"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的主要</w:t>
      </w:r>
      <w:r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问题</w:t>
      </w:r>
      <w:r w:rsidR="005260D1"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是</w:t>
      </w:r>
      <w:r w:rsidRPr="00FC7111">
        <w:rPr>
          <w:rFonts w:ascii="楷体_GB2312" w:eastAsia="楷体_GB2312" w:hAnsi="楷体_GB2312" w:cs="楷体_GB2312"/>
          <w:b/>
          <w:sz w:val="32"/>
          <w:szCs w:val="32"/>
        </w:rPr>
        <w:t>资金保障压力</w:t>
      </w:r>
      <w:r w:rsidRPr="00FC7111">
        <w:rPr>
          <w:rFonts w:ascii="楷体_GB2312" w:eastAsia="楷体_GB2312" w:hAnsi="楷体_GB2312" w:cs="楷体_GB2312" w:hint="eastAsia"/>
          <w:b/>
          <w:sz w:val="32"/>
          <w:szCs w:val="32"/>
        </w:rPr>
        <w:t>持续增大</w:t>
      </w:r>
      <w:r w:rsidRPr="00FC7111">
        <w:rPr>
          <w:rFonts w:ascii="楷体_GB2312" w:eastAsia="楷体_GB2312" w:hAnsi="楷体_GB2312" w:cs="楷体_GB2312"/>
          <w:b/>
          <w:sz w:val="32"/>
          <w:szCs w:val="32"/>
        </w:rPr>
        <w:t>。</w:t>
      </w:r>
    </w:p>
    <w:p w:rsidR="00B30DB4" w:rsidRPr="007C1072" w:rsidRDefault="00B30DB4" w:rsidP="007C1072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7C1072">
        <w:rPr>
          <w:rFonts w:ascii="仿宋_GB2312" w:eastAsia="仿宋_GB2312" w:hAnsi="宋体" w:hint="eastAsia"/>
          <w:b/>
          <w:sz w:val="32"/>
          <w:szCs w:val="32"/>
        </w:rPr>
        <w:t>一是收入</w:t>
      </w:r>
      <w:r w:rsidR="008435EF">
        <w:rPr>
          <w:rFonts w:ascii="仿宋_GB2312" w:eastAsia="仿宋_GB2312" w:hAnsi="宋体" w:hint="eastAsia"/>
          <w:b/>
          <w:sz w:val="32"/>
          <w:szCs w:val="32"/>
        </w:rPr>
        <w:t>进一步</w:t>
      </w:r>
      <w:r w:rsidRPr="007C1072">
        <w:rPr>
          <w:rFonts w:ascii="仿宋_GB2312" w:eastAsia="仿宋_GB2312" w:hAnsi="宋体" w:hint="eastAsia"/>
          <w:b/>
          <w:sz w:val="32"/>
          <w:szCs w:val="32"/>
        </w:rPr>
        <w:t>减少。</w:t>
      </w:r>
    </w:p>
    <w:p w:rsidR="008435EF" w:rsidRDefault="00B30DB4" w:rsidP="008435E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FC7111">
        <w:rPr>
          <w:rFonts w:ascii="仿宋_GB2312" w:eastAsia="仿宋_GB2312" w:hAnsi="宋体" w:hint="eastAsia"/>
          <w:sz w:val="32"/>
          <w:szCs w:val="32"/>
        </w:rPr>
        <w:t>.</w:t>
      </w:r>
      <w:r w:rsidR="008435EF">
        <w:rPr>
          <w:rFonts w:ascii="仿宋_GB2312" w:eastAsia="仿宋_GB2312" w:hAnsi="宋体" w:hint="eastAsia"/>
          <w:sz w:val="32"/>
          <w:szCs w:val="32"/>
        </w:rPr>
        <w:t>受诸多因素影响</w:t>
      </w:r>
      <w:r>
        <w:rPr>
          <w:rFonts w:ascii="仿宋_GB2312" w:eastAsia="仿宋_GB2312" w:hAnsi="宋体" w:hint="eastAsia"/>
          <w:sz w:val="32"/>
          <w:szCs w:val="32"/>
        </w:rPr>
        <w:t>，截止</w:t>
      </w:r>
      <w:r w:rsidR="00567DF1">
        <w:rPr>
          <w:rFonts w:ascii="仿宋_GB2312" w:eastAsia="仿宋_GB2312" w:hAnsi="宋体" w:hint="eastAsia"/>
          <w:sz w:val="32"/>
          <w:szCs w:val="32"/>
        </w:rPr>
        <w:t>2023年</w:t>
      </w:r>
      <w:r>
        <w:rPr>
          <w:rFonts w:ascii="仿宋_GB2312" w:eastAsia="仿宋_GB2312" w:hAnsi="宋体" w:hint="eastAsia"/>
          <w:sz w:val="32"/>
          <w:szCs w:val="32"/>
        </w:rPr>
        <w:t>6月底，</w:t>
      </w:r>
      <w:r w:rsidR="008435EF">
        <w:rPr>
          <w:rFonts w:ascii="仿宋_GB2312" w:eastAsia="仿宋_GB2312" w:hAnsi="宋体" w:hint="eastAsia"/>
          <w:sz w:val="32"/>
          <w:szCs w:val="32"/>
        </w:rPr>
        <w:t>东平经济小区</w:t>
      </w:r>
      <w:r w:rsidR="008435EF" w:rsidRPr="008435EF">
        <w:rPr>
          <w:rFonts w:ascii="仿宋_GB2312" w:eastAsia="仿宋_GB2312" w:hAnsi="宋体" w:hint="eastAsia"/>
          <w:sz w:val="32"/>
          <w:szCs w:val="32"/>
        </w:rPr>
        <w:t>税费</w:t>
      </w:r>
      <w:r w:rsidR="008435EF">
        <w:rPr>
          <w:rFonts w:ascii="仿宋_GB2312" w:eastAsia="仿宋_GB2312" w:hAnsi="宋体" w:hint="eastAsia"/>
          <w:sz w:val="32"/>
          <w:szCs w:val="32"/>
        </w:rPr>
        <w:t>收入</w:t>
      </w:r>
      <w:r w:rsidR="008435EF" w:rsidRPr="008435EF">
        <w:rPr>
          <w:rFonts w:ascii="仿宋_GB2312" w:eastAsia="仿宋_GB2312" w:hAnsi="宋体" w:hint="eastAsia"/>
          <w:sz w:val="32"/>
          <w:szCs w:val="32"/>
        </w:rPr>
        <w:t>合计14</w:t>
      </w:r>
      <w:r w:rsidR="008435EF" w:rsidRPr="008435EF">
        <w:rPr>
          <w:rFonts w:ascii="仿宋_GB2312" w:eastAsia="仿宋_GB2312" w:hAnsi="宋体"/>
          <w:sz w:val="32"/>
          <w:szCs w:val="32"/>
        </w:rPr>
        <w:t>,</w:t>
      </w:r>
      <w:r w:rsidR="008435EF" w:rsidRPr="008435EF">
        <w:rPr>
          <w:rFonts w:ascii="仿宋_GB2312" w:eastAsia="仿宋_GB2312" w:hAnsi="宋体" w:hint="eastAsia"/>
          <w:sz w:val="32"/>
          <w:szCs w:val="32"/>
        </w:rPr>
        <w:t>869.18万元，地方实得4</w:t>
      </w:r>
      <w:r w:rsidR="008435EF" w:rsidRPr="008435EF">
        <w:rPr>
          <w:rFonts w:ascii="仿宋_GB2312" w:eastAsia="仿宋_GB2312" w:hAnsi="宋体"/>
          <w:sz w:val="32"/>
          <w:szCs w:val="32"/>
        </w:rPr>
        <w:t>,</w:t>
      </w:r>
      <w:r w:rsidR="008435EF" w:rsidRPr="008435EF">
        <w:rPr>
          <w:rFonts w:ascii="仿宋_GB2312" w:eastAsia="仿宋_GB2312" w:hAnsi="宋体" w:hint="eastAsia"/>
          <w:sz w:val="32"/>
          <w:szCs w:val="32"/>
        </w:rPr>
        <w:t>221.67万元，占税费合计的28.36%</w:t>
      </w:r>
      <w:r w:rsidR="00210B66">
        <w:rPr>
          <w:rFonts w:ascii="仿宋_GB2312" w:eastAsia="仿宋_GB2312" w:hAnsi="宋体" w:hint="eastAsia"/>
          <w:sz w:val="32"/>
          <w:szCs w:val="32"/>
        </w:rPr>
        <w:t>。</w:t>
      </w:r>
      <w:r w:rsidR="008435EF">
        <w:rPr>
          <w:rFonts w:ascii="仿宋_GB2312" w:eastAsia="仿宋_GB2312" w:hAnsi="宋体" w:hint="eastAsia"/>
          <w:sz w:val="32"/>
          <w:szCs w:val="32"/>
        </w:rPr>
        <w:t>按今年招商税收目标5</w:t>
      </w:r>
      <w:r w:rsidR="00210B66">
        <w:rPr>
          <w:rFonts w:ascii="仿宋_GB2312" w:eastAsia="仿宋_GB2312" w:hAnsi="宋体" w:hint="eastAsia"/>
          <w:sz w:val="32"/>
          <w:szCs w:val="32"/>
        </w:rPr>
        <w:t>0</w:t>
      </w:r>
      <w:r w:rsidR="008435EF">
        <w:rPr>
          <w:rFonts w:ascii="仿宋_GB2312" w:eastAsia="仿宋_GB2312" w:hAnsi="宋体" w:hint="eastAsia"/>
          <w:sz w:val="32"/>
          <w:szCs w:val="32"/>
        </w:rPr>
        <w:t>,000.00万元计，</w:t>
      </w:r>
      <w:r w:rsidR="00210B66">
        <w:rPr>
          <w:rFonts w:ascii="仿宋_GB2312" w:eastAsia="仿宋_GB2312" w:hAnsi="宋体" w:hint="eastAsia"/>
          <w:sz w:val="32"/>
          <w:szCs w:val="32"/>
        </w:rPr>
        <w:t>实得占比30%，</w:t>
      </w:r>
      <w:r w:rsidR="008435EF">
        <w:rPr>
          <w:rFonts w:ascii="仿宋_GB2312" w:eastAsia="仿宋_GB2312" w:hAnsi="宋体" w:hint="eastAsia"/>
          <w:sz w:val="32"/>
          <w:szCs w:val="32"/>
        </w:rPr>
        <w:t>预计</w:t>
      </w:r>
      <w:r w:rsidR="00FC7111">
        <w:rPr>
          <w:rFonts w:ascii="仿宋_GB2312" w:eastAsia="仿宋_GB2312" w:hAnsi="宋体" w:hint="eastAsia"/>
          <w:sz w:val="32"/>
          <w:szCs w:val="32"/>
        </w:rPr>
        <w:t>地方实得</w:t>
      </w:r>
      <w:r w:rsidR="008435EF">
        <w:rPr>
          <w:rFonts w:ascii="仿宋_GB2312" w:eastAsia="仿宋_GB2312" w:hAnsi="宋体" w:hint="eastAsia"/>
          <w:sz w:val="32"/>
          <w:szCs w:val="32"/>
        </w:rPr>
        <w:t>15,</w:t>
      </w:r>
      <w:r w:rsidR="00210B66">
        <w:rPr>
          <w:rFonts w:ascii="仿宋_GB2312" w:eastAsia="仿宋_GB2312" w:hAnsi="宋体" w:hint="eastAsia"/>
          <w:sz w:val="32"/>
          <w:szCs w:val="32"/>
        </w:rPr>
        <w:t>000</w:t>
      </w:r>
      <w:r w:rsidR="008435EF">
        <w:rPr>
          <w:rFonts w:ascii="仿宋_GB2312" w:eastAsia="仿宋_GB2312" w:hAnsi="宋体" w:hint="eastAsia"/>
          <w:sz w:val="32"/>
          <w:szCs w:val="32"/>
        </w:rPr>
        <w:t>.00万元。</w:t>
      </w:r>
    </w:p>
    <w:p w:rsidR="00567DF1" w:rsidRDefault="009D329B" w:rsidP="003611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</w:t>
      </w:r>
      <w:r w:rsidR="00FC7111"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2022年</w:t>
      </w:r>
      <w:r w:rsidR="00567DF1">
        <w:rPr>
          <w:rFonts w:ascii="仿宋_GB2312" w:eastAsia="仿宋_GB2312" w:hAnsi="宋体" w:hint="eastAsia"/>
          <w:sz w:val="32"/>
          <w:szCs w:val="32"/>
        </w:rPr>
        <w:t>起</w:t>
      </w:r>
      <w:r>
        <w:rPr>
          <w:rFonts w:ascii="仿宋_GB2312" w:eastAsia="仿宋_GB2312" w:hAnsi="宋体" w:hint="eastAsia"/>
          <w:sz w:val="32"/>
          <w:szCs w:val="32"/>
        </w:rPr>
        <w:t>新一轮区镇财力结算体制正式实施，全镇</w:t>
      </w:r>
      <w:r>
        <w:rPr>
          <w:rFonts w:ascii="仿宋_GB2312" w:eastAsia="仿宋_GB2312" w:hAnsi="宋体"/>
          <w:sz w:val="32"/>
          <w:szCs w:val="32"/>
        </w:rPr>
        <w:t>一般公共预算</w:t>
      </w:r>
      <w:r>
        <w:rPr>
          <w:rFonts w:ascii="仿宋_GB2312" w:eastAsia="仿宋_GB2312" w:hAnsi="宋体" w:hint="eastAsia"/>
          <w:sz w:val="32"/>
          <w:szCs w:val="32"/>
        </w:rPr>
        <w:t>区财政托底资金较</w:t>
      </w:r>
      <w:r w:rsidR="00567DF1">
        <w:rPr>
          <w:rFonts w:ascii="仿宋_GB2312" w:eastAsia="仿宋_GB2312" w:hAnsi="宋体" w:hint="eastAsia"/>
          <w:sz w:val="32"/>
          <w:szCs w:val="32"/>
        </w:rPr>
        <w:t>以往</w:t>
      </w:r>
      <w:r>
        <w:rPr>
          <w:rFonts w:ascii="仿宋_GB2312" w:eastAsia="仿宋_GB2312" w:hAnsi="宋体" w:hint="eastAsia"/>
          <w:sz w:val="32"/>
          <w:szCs w:val="32"/>
        </w:rPr>
        <w:t>有较大幅度减少</w:t>
      </w:r>
      <w:r>
        <w:rPr>
          <w:rFonts w:ascii="仿宋_GB2312" w:eastAsia="仿宋_GB2312" w:hAnsi="宋体"/>
          <w:sz w:val="32"/>
          <w:szCs w:val="32"/>
        </w:rPr>
        <w:t>，</w:t>
      </w:r>
      <w:r w:rsidR="00567DF1">
        <w:rPr>
          <w:rFonts w:ascii="仿宋_GB2312" w:eastAsia="仿宋_GB2312" w:hAnsi="宋体" w:hint="eastAsia"/>
          <w:sz w:val="32"/>
          <w:szCs w:val="32"/>
        </w:rPr>
        <w:t>2023年</w:t>
      </w:r>
      <w:r w:rsidR="003611D9">
        <w:rPr>
          <w:rFonts w:ascii="仿宋_GB2312" w:eastAsia="仿宋_GB2312" w:hAnsi="宋体" w:hint="eastAsia"/>
          <w:sz w:val="32"/>
          <w:szCs w:val="32"/>
        </w:rPr>
        <w:t>全年已知</w:t>
      </w:r>
      <w:r w:rsidR="003611D9" w:rsidRPr="008435EF">
        <w:rPr>
          <w:rFonts w:ascii="仿宋_GB2312" w:eastAsia="仿宋_GB2312" w:hAnsi="宋体" w:hint="eastAsia"/>
          <w:sz w:val="32"/>
          <w:szCs w:val="32"/>
        </w:rPr>
        <w:t>一般转移支付收入8</w:t>
      </w:r>
      <w:r w:rsidR="003611D9" w:rsidRPr="008435EF">
        <w:rPr>
          <w:rFonts w:ascii="仿宋_GB2312" w:eastAsia="仿宋_GB2312" w:hAnsi="宋体"/>
          <w:sz w:val="32"/>
          <w:szCs w:val="32"/>
        </w:rPr>
        <w:t>,</w:t>
      </w:r>
      <w:r w:rsidR="003611D9" w:rsidRPr="008435EF">
        <w:rPr>
          <w:rFonts w:ascii="仿宋_GB2312" w:eastAsia="仿宋_GB2312" w:hAnsi="宋体" w:hint="eastAsia"/>
          <w:sz w:val="32"/>
          <w:szCs w:val="32"/>
        </w:rPr>
        <w:t>689.00万元</w:t>
      </w:r>
      <w:r w:rsidR="00567DF1">
        <w:rPr>
          <w:rFonts w:ascii="仿宋_GB2312" w:eastAsia="仿宋_GB2312" w:hAnsi="宋体" w:hint="eastAsia"/>
          <w:sz w:val="32"/>
          <w:szCs w:val="32"/>
        </w:rPr>
        <w:t>。</w:t>
      </w:r>
    </w:p>
    <w:p w:rsidR="003611D9" w:rsidRDefault="00567DF1" w:rsidP="003611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以上</w:t>
      </w:r>
      <w:r w:rsidR="003611D9">
        <w:rPr>
          <w:rFonts w:ascii="仿宋_GB2312" w:eastAsia="仿宋_GB2312" w:hAnsi="宋体" w:hint="eastAsia"/>
          <w:sz w:val="32"/>
          <w:szCs w:val="32"/>
        </w:rPr>
        <w:t>两项收入合计2</w:t>
      </w:r>
      <w:r w:rsidR="00210B66">
        <w:rPr>
          <w:rFonts w:ascii="仿宋_GB2312" w:eastAsia="仿宋_GB2312" w:hAnsi="宋体" w:hint="eastAsia"/>
          <w:sz w:val="32"/>
          <w:szCs w:val="32"/>
        </w:rPr>
        <w:t>3</w:t>
      </w:r>
      <w:r w:rsidR="003611D9">
        <w:rPr>
          <w:rFonts w:ascii="仿宋_GB2312" w:eastAsia="仿宋_GB2312" w:hAnsi="宋体" w:hint="eastAsia"/>
          <w:sz w:val="32"/>
          <w:szCs w:val="32"/>
        </w:rPr>
        <w:t>,</w:t>
      </w:r>
      <w:r w:rsidR="00210B66">
        <w:rPr>
          <w:rFonts w:ascii="仿宋_GB2312" w:eastAsia="仿宋_GB2312" w:hAnsi="宋体" w:hint="eastAsia"/>
          <w:sz w:val="32"/>
          <w:szCs w:val="32"/>
        </w:rPr>
        <w:t>689</w:t>
      </w:r>
      <w:r w:rsidR="003611D9">
        <w:rPr>
          <w:rFonts w:ascii="仿宋_GB2312" w:eastAsia="仿宋_GB2312" w:hAnsi="宋体" w:hint="eastAsia"/>
          <w:sz w:val="32"/>
          <w:szCs w:val="32"/>
        </w:rPr>
        <w:t>.00万元，与本年度年初预算支出</w:t>
      </w:r>
      <w:r w:rsidR="003611D9">
        <w:rPr>
          <w:rFonts w:ascii="仿宋_GB2312" w:eastAsia="仿宋_GB2312" w:hAnsi="仿宋_GB2312" w:cs="仿宋_GB2312" w:hint="eastAsia"/>
          <w:sz w:val="32"/>
          <w:szCs w:val="32"/>
        </w:rPr>
        <w:t>26</w:t>
      </w:r>
      <w:r w:rsidR="003611D9">
        <w:rPr>
          <w:rFonts w:ascii="仿宋_GB2312" w:eastAsia="仿宋_GB2312" w:hAnsi="仿宋_GB2312" w:cs="仿宋_GB2312"/>
          <w:sz w:val="32"/>
          <w:szCs w:val="32"/>
        </w:rPr>
        <w:t>,</w:t>
      </w:r>
      <w:r w:rsidR="003611D9">
        <w:rPr>
          <w:rFonts w:ascii="仿宋_GB2312" w:eastAsia="仿宋_GB2312" w:hAnsi="仿宋_GB2312" w:cs="仿宋_GB2312" w:hint="eastAsia"/>
          <w:sz w:val="32"/>
          <w:szCs w:val="32"/>
        </w:rPr>
        <w:t>893.24万元，仍有一定差距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FC7111">
        <w:rPr>
          <w:rFonts w:ascii="仿宋_GB2312" w:eastAsia="仿宋_GB2312" w:hAnsi="仿宋_GB2312" w:cs="仿宋_GB2312" w:hint="eastAsia"/>
          <w:sz w:val="32"/>
          <w:szCs w:val="32"/>
        </w:rPr>
        <w:t>（非</w:t>
      </w:r>
      <w:proofErr w:type="gramStart"/>
      <w:r w:rsidR="00FC7111">
        <w:rPr>
          <w:rFonts w:ascii="仿宋_GB2312" w:eastAsia="仿宋_GB2312" w:hAnsi="仿宋_GB2312" w:cs="仿宋_GB2312" w:hint="eastAsia"/>
          <w:sz w:val="32"/>
          <w:szCs w:val="32"/>
        </w:rPr>
        <w:t>税收入等可</w:t>
      </w:r>
      <w:proofErr w:type="gramEnd"/>
      <w:r w:rsidR="00FC7111">
        <w:rPr>
          <w:rFonts w:ascii="仿宋_GB2312" w:eastAsia="仿宋_GB2312" w:hAnsi="仿宋_GB2312" w:cs="仿宋_GB2312" w:hint="eastAsia"/>
          <w:sz w:val="32"/>
          <w:szCs w:val="32"/>
        </w:rPr>
        <w:t>略作弥补）</w:t>
      </w:r>
    </w:p>
    <w:p w:rsidR="00B30DB4" w:rsidRPr="007C1072" w:rsidRDefault="00B30DB4" w:rsidP="007C1072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7C1072">
        <w:rPr>
          <w:rFonts w:ascii="仿宋_GB2312" w:eastAsia="仿宋_GB2312" w:hAnsi="宋体" w:hint="eastAsia"/>
          <w:b/>
          <w:sz w:val="32"/>
          <w:szCs w:val="32"/>
        </w:rPr>
        <w:t>二是支出</w:t>
      </w:r>
      <w:r w:rsidR="00567DF1">
        <w:rPr>
          <w:rFonts w:ascii="仿宋_GB2312" w:eastAsia="仿宋_GB2312" w:hAnsi="宋体" w:hint="eastAsia"/>
          <w:b/>
          <w:sz w:val="32"/>
          <w:szCs w:val="32"/>
        </w:rPr>
        <w:t>进一步</w:t>
      </w:r>
      <w:r w:rsidRPr="007C1072">
        <w:rPr>
          <w:rFonts w:ascii="仿宋_GB2312" w:eastAsia="仿宋_GB2312" w:hAnsi="宋体" w:hint="eastAsia"/>
          <w:b/>
          <w:sz w:val="32"/>
          <w:szCs w:val="32"/>
        </w:rPr>
        <w:t>增加。</w:t>
      </w:r>
    </w:p>
    <w:p w:rsidR="00981D90" w:rsidRDefault="00CA5C05" w:rsidP="006170A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人员经费、公用经费</w:t>
      </w:r>
      <w:r>
        <w:rPr>
          <w:rFonts w:ascii="仿宋_GB2312" w:eastAsia="仿宋_GB2312" w:hAnsi="宋体"/>
          <w:sz w:val="32"/>
          <w:szCs w:val="32"/>
        </w:rPr>
        <w:t>刚性支出</w:t>
      </w:r>
      <w:r w:rsidR="005260D1">
        <w:rPr>
          <w:rFonts w:ascii="仿宋_GB2312" w:eastAsia="仿宋_GB2312" w:hAnsi="宋体" w:hint="eastAsia"/>
          <w:sz w:val="32"/>
          <w:szCs w:val="32"/>
        </w:rPr>
        <w:t>不断</w:t>
      </w:r>
      <w:r>
        <w:rPr>
          <w:rFonts w:ascii="仿宋_GB2312" w:eastAsia="仿宋_GB2312" w:hAnsi="宋体"/>
          <w:sz w:val="32"/>
          <w:szCs w:val="32"/>
        </w:rPr>
        <w:t>增长</w:t>
      </w:r>
      <w:r w:rsidR="008A2A67">
        <w:rPr>
          <w:rFonts w:ascii="仿宋_GB2312" w:eastAsia="仿宋_GB2312" w:hAnsi="宋体"/>
          <w:sz w:val="32"/>
          <w:szCs w:val="32"/>
        </w:rPr>
        <w:t>，</w:t>
      </w:r>
      <w:r w:rsidR="005260D1">
        <w:rPr>
          <w:rFonts w:ascii="仿宋_GB2312" w:eastAsia="仿宋_GB2312" w:hAnsi="宋体" w:hint="eastAsia"/>
          <w:sz w:val="32"/>
          <w:szCs w:val="32"/>
        </w:rPr>
        <w:t>新一轮财力结算体制已明确区财政不再对</w:t>
      </w:r>
      <w:r w:rsidR="008C53EF">
        <w:rPr>
          <w:rFonts w:ascii="仿宋_GB2312" w:eastAsia="仿宋_GB2312" w:hAnsi="宋体" w:hint="eastAsia"/>
          <w:sz w:val="32"/>
          <w:szCs w:val="32"/>
        </w:rPr>
        <w:t>我镇</w:t>
      </w:r>
      <w:r>
        <w:rPr>
          <w:rFonts w:ascii="仿宋_GB2312" w:eastAsia="仿宋_GB2312" w:hAnsi="宋体" w:hint="eastAsia"/>
          <w:sz w:val="32"/>
          <w:szCs w:val="32"/>
        </w:rPr>
        <w:t>人员经费及公用经费</w:t>
      </w:r>
      <w:r w:rsidR="005260D1">
        <w:rPr>
          <w:rFonts w:ascii="仿宋_GB2312" w:eastAsia="仿宋_GB2312" w:hAnsi="宋体" w:hint="eastAsia"/>
          <w:sz w:val="32"/>
          <w:szCs w:val="32"/>
        </w:rPr>
        <w:t>进行全额</w:t>
      </w:r>
      <w:r w:rsidR="00DA0024">
        <w:rPr>
          <w:rFonts w:ascii="仿宋_GB2312" w:eastAsia="仿宋_GB2312" w:hAnsi="宋体" w:hint="eastAsia"/>
          <w:sz w:val="32"/>
          <w:szCs w:val="32"/>
        </w:rPr>
        <w:t>托底</w:t>
      </w:r>
      <w:r w:rsidR="008C53EF">
        <w:rPr>
          <w:rFonts w:ascii="仿宋_GB2312" w:eastAsia="仿宋_GB2312" w:hAnsi="宋体" w:hint="eastAsia"/>
          <w:sz w:val="32"/>
          <w:szCs w:val="32"/>
        </w:rPr>
        <w:t>（含</w:t>
      </w:r>
      <w:r w:rsidR="007C1072">
        <w:rPr>
          <w:rFonts w:ascii="仿宋_GB2312" w:eastAsia="仿宋_GB2312" w:hAnsi="宋体" w:hint="eastAsia"/>
          <w:sz w:val="32"/>
          <w:szCs w:val="32"/>
        </w:rPr>
        <w:t>生态养护社、社会协管综合服务社等民非组织</w:t>
      </w:r>
      <w:r w:rsidR="008C53EF">
        <w:rPr>
          <w:rFonts w:ascii="仿宋_GB2312" w:eastAsia="仿宋_GB2312" w:hAnsi="宋体" w:hint="eastAsia"/>
          <w:sz w:val="32"/>
          <w:szCs w:val="32"/>
        </w:rPr>
        <w:t>）。</w:t>
      </w:r>
    </w:p>
    <w:p w:rsidR="00981D90" w:rsidRDefault="00981D90" w:rsidP="006170A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567DF1">
        <w:rPr>
          <w:rFonts w:ascii="仿宋_GB2312" w:eastAsia="仿宋_GB2312" w:hAnsi="宋体" w:hint="eastAsia"/>
          <w:sz w:val="32"/>
          <w:szCs w:val="32"/>
        </w:rPr>
        <w:t>2023年7月，全市职工月</w:t>
      </w:r>
      <w:r w:rsidR="00567DF1" w:rsidRPr="00567DF1">
        <w:rPr>
          <w:rFonts w:ascii="仿宋_GB2312" w:eastAsia="仿宋_GB2312" w:hAnsi="宋体"/>
          <w:sz w:val="32"/>
          <w:szCs w:val="32"/>
        </w:rPr>
        <w:t>最低工资标准</w:t>
      </w:r>
      <w:r w:rsidR="00567DF1">
        <w:rPr>
          <w:rFonts w:ascii="仿宋_GB2312" w:eastAsia="仿宋_GB2312" w:hAnsi="宋体" w:hint="eastAsia"/>
          <w:sz w:val="32"/>
          <w:szCs w:val="32"/>
        </w:rPr>
        <w:t>已从</w:t>
      </w:r>
      <w:r w:rsidR="00567DF1" w:rsidRPr="00567DF1">
        <w:rPr>
          <w:rFonts w:ascii="仿宋_GB2312" w:eastAsia="仿宋_GB2312" w:hAnsi="宋体"/>
          <w:sz w:val="32"/>
          <w:szCs w:val="32"/>
        </w:rPr>
        <w:t>2</w:t>
      </w:r>
      <w:r w:rsidR="00567DF1">
        <w:rPr>
          <w:rFonts w:ascii="仿宋_GB2312" w:eastAsia="仿宋_GB2312" w:hAnsi="宋体" w:hint="eastAsia"/>
          <w:sz w:val="32"/>
          <w:szCs w:val="32"/>
        </w:rPr>
        <w:t>,</w:t>
      </w:r>
      <w:r w:rsidR="00567DF1" w:rsidRPr="00567DF1">
        <w:rPr>
          <w:rFonts w:ascii="仿宋_GB2312" w:eastAsia="仿宋_GB2312" w:hAnsi="宋体"/>
          <w:sz w:val="32"/>
          <w:szCs w:val="32"/>
        </w:rPr>
        <w:t>590</w:t>
      </w:r>
      <w:r w:rsidR="00567DF1">
        <w:rPr>
          <w:rFonts w:ascii="仿宋_GB2312" w:eastAsia="仿宋_GB2312" w:hAnsi="宋体" w:hint="eastAsia"/>
          <w:sz w:val="32"/>
          <w:szCs w:val="32"/>
        </w:rPr>
        <w:t>.00</w:t>
      </w:r>
      <w:r w:rsidR="00567DF1" w:rsidRPr="00567DF1">
        <w:rPr>
          <w:rFonts w:ascii="仿宋_GB2312" w:eastAsia="仿宋_GB2312" w:hAnsi="宋体"/>
          <w:sz w:val="32"/>
          <w:szCs w:val="32"/>
        </w:rPr>
        <w:t>元调整到2</w:t>
      </w:r>
      <w:r w:rsidR="00567DF1">
        <w:rPr>
          <w:rFonts w:ascii="仿宋_GB2312" w:eastAsia="仿宋_GB2312" w:hAnsi="宋体" w:hint="eastAsia"/>
          <w:sz w:val="32"/>
          <w:szCs w:val="32"/>
        </w:rPr>
        <w:t>,</w:t>
      </w:r>
      <w:r w:rsidR="00567DF1" w:rsidRPr="00567DF1">
        <w:rPr>
          <w:rFonts w:ascii="仿宋_GB2312" w:eastAsia="仿宋_GB2312" w:hAnsi="宋体"/>
          <w:sz w:val="32"/>
          <w:szCs w:val="32"/>
        </w:rPr>
        <w:t>690</w:t>
      </w:r>
      <w:r w:rsidR="00567DF1">
        <w:rPr>
          <w:rFonts w:ascii="仿宋_GB2312" w:eastAsia="仿宋_GB2312" w:hAnsi="宋体" w:hint="eastAsia"/>
          <w:sz w:val="32"/>
          <w:szCs w:val="32"/>
        </w:rPr>
        <w:t>.00</w:t>
      </w:r>
      <w:r w:rsidR="00567DF1" w:rsidRPr="00567DF1">
        <w:rPr>
          <w:rFonts w:ascii="仿宋_GB2312" w:eastAsia="仿宋_GB2312" w:hAnsi="宋体"/>
          <w:sz w:val="32"/>
          <w:szCs w:val="32"/>
        </w:rPr>
        <w:t>元</w:t>
      </w:r>
      <w:r w:rsidR="00B34BF5">
        <w:rPr>
          <w:rFonts w:ascii="仿宋_GB2312" w:eastAsia="仿宋_GB2312" w:hAnsi="宋体" w:hint="eastAsia"/>
          <w:sz w:val="32"/>
          <w:szCs w:val="32"/>
        </w:rPr>
        <w:t>；</w:t>
      </w:r>
    </w:p>
    <w:p w:rsidR="00981D90" w:rsidRDefault="00981D90" w:rsidP="006170A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2.行政事业单位人员招录，增加人员经费及公用经费；</w:t>
      </w:r>
    </w:p>
    <w:p w:rsidR="00981D90" w:rsidRDefault="00981D90" w:rsidP="006170A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3.社工所、生态养护社、社会协管综合服务社等单位人员招录，增加人员经费；</w:t>
      </w:r>
    </w:p>
    <w:p w:rsidR="00981D90" w:rsidRDefault="00981D90" w:rsidP="006170A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 w:rsidR="00B34BF5">
        <w:rPr>
          <w:rFonts w:ascii="仿宋_GB2312" w:eastAsia="仿宋_GB2312" w:hAnsi="宋体" w:hint="eastAsia"/>
          <w:sz w:val="32"/>
          <w:szCs w:val="32"/>
        </w:rPr>
        <w:t>办公电脑更新进一步推进，涵盖所有事业单位；</w:t>
      </w:r>
    </w:p>
    <w:p w:rsidR="00981D90" w:rsidRDefault="00981D90" w:rsidP="006170A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</w:t>
      </w:r>
      <w:r w:rsidR="00B34BF5">
        <w:rPr>
          <w:rFonts w:ascii="仿宋_GB2312" w:eastAsia="仿宋_GB2312" w:hAnsi="宋体" w:hint="eastAsia"/>
          <w:sz w:val="32"/>
          <w:szCs w:val="32"/>
        </w:rPr>
        <w:t>行政事业单位房租</w:t>
      </w:r>
      <w:r>
        <w:rPr>
          <w:rFonts w:ascii="仿宋_GB2312" w:eastAsia="仿宋_GB2312" w:hAnsi="宋体" w:hint="eastAsia"/>
          <w:sz w:val="32"/>
          <w:szCs w:val="32"/>
        </w:rPr>
        <w:t>根据合同约定作相应递增</w:t>
      </w:r>
      <w:r w:rsidR="00B34BF5">
        <w:rPr>
          <w:rFonts w:ascii="仿宋_GB2312" w:eastAsia="仿宋_GB2312" w:hAnsi="宋体" w:hint="eastAsia"/>
          <w:sz w:val="32"/>
          <w:szCs w:val="32"/>
        </w:rPr>
        <w:t>；</w:t>
      </w:r>
    </w:p>
    <w:p w:rsidR="00981D90" w:rsidRDefault="00981D90" w:rsidP="006170A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</w:t>
      </w:r>
      <w:r w:rsidR="00B34BF5">
        <w:rPr>
          <w:rFonts w:ascii="仿宋_GB2312" w:eastAsia="仿宋_GB2312" w:hAnsi="宋体" w:hint="eastAsia"/>
          <w:sz w:val="32"/>
          <w:szCs w:val="32"/>
        </w:rPr>
        <w:t>退休人员生活补贴按要求结算</w:t>
      </w:r>
      <w:r>
        <w:rPr>
          <w:rFonts w:ascii="仿宋_GB2312" w:eastAsia="仿宋_GB2312" w:hAnsi="宋体" w:hint="eastAsia"/>
          <w:sz w:val="32"/>
          <w:szCs w:val="32"/>
        </w:rPr>
        <w:t>，随退休人员数量变动</w:t>
      </w:r>
      <w:r w:rsidR="00B34BF5">
        <w:rPr>
          <w:rFonts w:ascii="仿宋_GB2312" w:eastAsia="仿宋_GB2312" w:hAnsi="宋体" w:hint="eastAsia"/>
          <w:sz w:val="32"/>
          <w:szCs w:val="32"/>
        </w:rPr>
        <w:t>；</w:t>
      </w:r>
    </w:p>
    <w:p w:rsidR="006170A1" w:rsidRPr="00B34BF5" w:rsidRDefault="00981D90" w:rsidP="006170A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</w:t>
      </w:r>
      <w:r w:rsidR="00B34BF5">
        <w:rPr>
          <w:rFonts w:ascii="仿宋_GB2312" w:eastAsia="仿宋_GB2312" w:hAnsi="宋体" w:hint="eastAsia"/>
          <w:sz w:val="32"/>
          <w:szCs w:val="32"/>
        </w:rPr>
        <w:t>工会经费上缴额每年</w:t>
      </w:r>
      <w:r>
        <w:rPr>
          <w:rFonts w:ascii="仿宋_GB2312" w:eastAsia="仿宋_GB2312" w:hAnsi="宋体" w:hint="eastAsia"/>
          <w:sz w:val="32"/>
          <w:szCs w:val="32"/>
        </w:rPr>
        <w:t>根据单位职工工资总额计提，每年</w:t>
      </w:r>
      <w:r w:rsidR="00B34BF5">
        <w:rPr>
          <w:rFonts w:ascii="仿宋_GB2312" w:eastAsia="仿宋_GB2312" w:hAnsi="宋体" w:hint="eastAsia"/>
          <w:sz w:val="32"/>
          <w:szCs w:val="32"/>
        </w:rPr>
        <w:t>增长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sectPr w:rsidR="006170A1" w:rsidRPr="00B34BF5" w:rsidSect="008E65F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A3D" w:rsidRDefault="001E2A3D" w:rsidP="008E65F6">
      <w:r>
        <w:separator/>
      </w:r>
    </w:p>
  </w:endnote>
  <w:endnote w:type="continuationSeparator" w:id="0">
    <w:p w:rsidR="001E2A3D" w:rsidRDefault="001E2A3D" w:rsidP="008E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F1" w:rsidRDefault="000B541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567DF1" w:rsidRDefault="000B541E">
                <w:pPr>
                  <w:pStyle w:val="a3"/>
                </w:pPr>
                <w:fldSimple w:instr=" PAGE  \* MERGEFORMAT ">
                  <w:r w:rsidR="000B456E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A3D" w:rsidRDefault="001E2A3D" w:rsidP="008E65F6">
      <w:r>
        <w:separator/>
      </w:r>
    </w:p>
  </w:footnote>
  <w:footnote w:type="continuationSeparator" w:id="0">
    <w:p w:rsidR="001E2A3D" w:rsidRDefault="001E2A3D" w:rsidP="008E6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0D9"/>
    <w:rsid w:val="000028CE"/>
    <w:rsid w:val="0001660A"/>
    <w:rsid w:val="000374FE"/>
    <w:rsid w:val="00041206"/>
    <w:rsid w:val="00060E68"/>
    <w:rsid w:val="00061D70"/>
    <w:rsid w:val="00062C93"/>
    <w:rsid w:val="00077576"/>
    <w:rsid w:val="00083A31"/>
    <w:rsid w:val="0008435F"/>
    <w:rsid w:val="000A17BC"/>
    <w:rsid w:val="000A33C3"/>
    <w:rsid w:val="000B4336"/>
    <w:rsid w:val="000B456E"/>
    <w:rsid w:val="000B541E"/>
    <w:rsid w:val="000B5DED"/>
    <w:rsid w:val="000B7ADA"/>
    <w:rsid w:val="000C1EF1"/>
    <w:rsid w:val="000C7949"/>
    <w:rsid w:val="000E5961"/>
    <w:rsid w:val="000F5AB3"/>
    <w:rsid w:val="00104A6A"/>
    <w:rsid w:val="001073EB"/>
    <w:rsid w:val="001525EB"/>
    <w:rsid w:val="001614F6"/>
    <w:rsid w:val="001724C0"/>
    <w:rsid w:val="00173E6A"/>
    <w:rsid w:val="0017493E"/>
    <w:rsid w:val="001A7A2A"/>
    <w:rsid w:val="001E2A3D"/>
    <w:rsid w:val="001F6C9B"/>
    <w:rsid w:val="00205750"/>
    <w:rsid w:val="00210B66"/>
    <w:rsid w:val="0021263A"/>
    <w:rsid w:val="00221226"/>
    <w:rsid w:val="00222A81"/>
    <w:rsid w:val="00236CF5"/>
    <w:rsid w:val="0027604F"/>
    <w:rsid w:val="00276DF5"/>
    <w:rsid w:val="00284811"/>
    <w:rsid w:val="00290AD3"/>
    <w:rsid w:val="002913DE"/>
    <w:rsid w:val="00296EBF"/>
    <w:rsid w:val="002A1E2E"/>
    <w:rsid w:val="002C59CC"/>
    <w:rsid w:val="002D04E3"/>
    <w:rsid w:val="002D2EB1"/>
    <w:rsid w:val="002D65D9"/>
    <w:rsid w:val="002E22E4"/>
    <w:rsid w:val="002E32EA"/>
    <w:rsid w:val="002E55AE"/>
    <w:rsid w:val="002E634A"/>
    <w:rsid w:val="002F07FF"/>
    <w:rsid w:val="003042A2"/>
    <w:rsid w:val="00315F8F"/>
    <w:rsid w:val="003201A2"/>
    <w:rsid w:val="00343B6A"/>
    <w:rsid w:val="003468E5"/>
    <w:rsid w:val="003611D9"/>
    <w:rsid w:val="003623EF"/>
    <w:rsid w:val="003766D3"/>
    <w:rsid w:val="00385F15"/>
    <w:rsid w:val="003939DE"/>
    <w:rsid w:val="00396807"/>
    <w:rsid w:val="0039716C"/>
    <w:rsid w:val="003A45CD"/>
    <w:rsid w:val="003A566C"/>
    <w:rsid w:val="003B06A8"/>
    <w:rsid w:val="003D68F6"/>
    <w:rsid w:val="003D6DEB"/>
    <w:rsid w:val="004158C7"/>
    <w:rsid w:val="00421E12"/>
    <w:rsid w:val="0042782F"/>
    <w:rsid w:val="00430D6A"/>
    <w:rsid w:val="004459E3"/>
    <w:rsid w:val="00476C8F"/>
    <w:rsid w:val="00483ED4"/>
    <w:rsid w:val="004871B3"/>
    <w:rsid w:val="004A4266"/>
    <w:rsid w:val="004D7A09"/>
    <w:rsid w:val="004E65E0"/>
    <w:rsid w:val="004E7D9C"/>
    <w:rsid w:val="00500556"/>
    <w:rsid w:val="0050145A"/>
    <w:rsid w:val="005023C8"/>
    <w:rsid w:val="005105A2"/>
    <w:rsid w:val="0052199C"/>
    <w:rsid w:val="005260D1"/>
    <w:rsid w:val="00547E2D"/>
    <w:rsid w:val="0055078F"/>
    <w:rsid w:val="00567DF1"/>
    <w:rsid w:val="00580885"/>
    <w:rsid w:val="005909C9"/>
    <w:rsid w:val="0059472A"/>
    <w:rsid w:val="005A6721"/>
    <w:rsid w:val="005C42BB"/>
    <w:rsid w:val="005E28CA"/>
    <w:rsid w:val="005E74B4"/>
    <w:rsid w:val="005E7559"/>
    <w:rsid w:val="005F52E2"/>
    <w:rsid w:val="005F72D2"/>
    <w:rsid w:val="00603AF3"/>
    <w:rsid w:val="006170A1"/>
    <w:rsid w:val="0063633F"/>
    <w:rsid w:val="0066068D"/>
    <w:rsid w:val="006700D2"/>
    <w:rsid w:val="00671692"/>
    <w:rsid w:val="00676669"/>
    <w:rsid w:val="006816E5"/>
    <w:rsid w:val="0069384A"/>
    <w:rsid w:val="006B2493"/>
    <w:rsid w:val="006C5BAC"/>
    <w:rsid w:val="006D7199"/>
    <w:rsid w:val="006E02D1"/>
    <w:rsid w:val="006E48B3"/>
    <w:rsid w:val="006E6B49"/>
    <w:rsid w:val="006F095F"/>
    <w:rsid w:val="00714D43"/>
    <w:rsid w:val="00732992"/>
    <w:rsid w:val="0073311A"/>
    <w:rsid w:val="00736530"/>
    <w:rsid w:val="007378D1"/>
    <w:rsid w:val="007460D4"/>
    <w:rsid w:val="007504FF"/>
    <w:rsid w:val="00757AD1"/>
    <w:rsid w:val="00762A49"/>
    <w:rsid w:val="00765C66"/>
    <w:rsid w:val="00774287"/>
    <w:rsid w:val="00783601"/>
    <w:rsid w:val="00793A9C"/>
    <w:rsid w:val="007B69E2"/>
    <w:rsid w:val="007B6ED4"/>
    <w:rsid w:val="007C1072"/>
    <w:rsid w:val="007D22F1"/>
    <w:rsid w:val="007E02F8"/>
    <w:rsid w:val="007E5527"/>
    <w:rsid w:val="007F2323"/>
    <w:rsid w:val="007F7BE5"/>
    <w:rsid w:val="00802D2B"/>
    <w:rsid w:val="00802EC5"/>
    <w:rsid w:val="00803053"/>
    <w:rsid w:val="008049F4"/>
    <w:rsid w:val="00804DB5"/>
    <w:rsid w:val="00806B8D"/>
    <w:rsid w:val="00810CB1"/>
    <w:rsid w:val="00823578"/>
    <w:rsid w:val="00832C94"/>
    <w:rsid w:val="008411E8"/>
    <w:rsid w:val="0084296D"/>
    <w:rsid w:val="008435EF"/>
    <w:rsid w:val="00843D21"/>
    <w:rsid w:val="00855AFA"/>
    <w:rsid w:val="00862CF7"/>
    <w:rsid w:val="008715F8"/>
    <w:rsid w:val="008915D0"/>
    <w:rsid w:val="00894402"/>
    <w:rsid w:val="00894AD8"/>
    <w:rsid w:val="008A06DF"/>
    <w:rsid w:val="008A2A67"/>
    <w:rsid w:val="008B614F"/>
    <w:rsid w:val="008C0998"/>
    <w:rsid w:val="008C53EF"/>
    <w:rsid w:val="008C5703"/>
    <w:rsid w:val="008D0246"/>
    <w:rsid w:val="008E2381"/>
    <w:rsid w:val="008E592E"/>
    <w:rsid w:val="008E65F6"/>
    <w:rsid w:val="008F1E4C"/>
    <w:rsid w:val="008F6E75"/>
    <w:rsid w:val="0090620D"/>
    <w:rsid w:val="00911A7B"/>
    <w:rsid w:val="009266B5"/>
    <w:rsid w:val="00930A50"/>
    <w:rsid w:val="00946F8A"/>
    <w:rsid w:val="00955D93"/>
    <w:rsid w:val="00957094"/>
    <w:rsid w:val="00971CCA"/>
    <w:rsid w:val="00981063"/>
    <w:rsid w:val="00981D90"/>
    <w:rsid w:val="00991399"/>
    <w:rsid w:val="00994CC0"/>
    <w:rsid w:val="009B0337"/>
    <w:rsid w:val="009C3BBD"/>
    <w:rsid w:val="009D2D3F"/>
    <w:rsid w:val="009D329B"/>
    <w:rsid w:val="009F1734"/>
    <w:rsid w:val="009F51BA"/>
    <w:rsid w:val="00A13DC2"/>
    <w:rsid w:val="00A23508"/>
    <w:rsid w:val="00A3036B"/>
    <w:rsid w:val="00A40352"/>
    <w:rsid w:val="00A53208"/>
    <w:rsid w:val="00A550DB"/>
    <w:rsid w:val="00A60B44"/>
    <w:rsid w:val="00A65FFE"/>
    <w:rsid w:val="00A85ADC"/>
    <w:rsid w:val="00A87EBD"/>
    <w:rsid w:val="00A91310"/>
    <w:rsid w:val="00AA3795"/>
    <w:rsid w:val="00AC13B4"/>
    <w:rsid w:val="00AD184D"/>
    <w:rsid w:val="00AD432D"/>
    <w:rsid w:val="00AD507B"/>
    <w:rsid w:val="00AF55CF"/>
    <w:rsid w:val="00B2162E"/>
    <w:rsid w:val="00B227D7"/>
    <w:rsid w:val="00B2594C"/>
    <w:rsid w:val="00B30DB4"/>
    <w:rsid w:val="00B34BF5"/>
    <w:rsid w:val="00B4406C"/>
    <w:rsid w:val="00B733E0"/>
    <w:rsid w:val="00B77DD6"/>
    <w:rsid w:val="00B85609"/>
    <w:rsid w:val="00BA1D21"/>
    <w:rsid w:val="00BB01BB"/>
    <w:rsid w:val="00BB0999"/>
    <w:rsid w:val="00BB4BE3"/>
    <w:rsid w:val="00BC283E"/>
    <w:rsid w:val="00BD0919"/>
    <w:rsid w:val="00BD4A9D"/>
    <w:rsid w:val="00BE3F4A"/>
    <w:rsid w:val="00BE4456"/>
    <w:rsid w:val="00C03DC6"/>
    <w:rsid w:val="00C1075A"/>
    <w:rsid w:val="00C125EB"/>
    <w:rsid w:val="00C1573E"/>
    <w:rsid w:val="00C20D9E"/>
    <w:rsid w:val="00C222C0"/>
    <w:rsid w:val="00C24A42"/>
    <w:rsid w:val="00C31E98"/>
    <w:rsid w:val="00C333A8"/>
    <w:rsid w:val="00C420D9"/>
    <w:rsid w:val="00C454BD"/>
    <w:rsid w:val="00C5436B"/>
    <w:rsid w:val="00C555E7"/>
    <w:rsid w:val="00C66068"/>
    <w:rsid w:val="00C740EB"/>
    <w:rsid w:val="00C76832"/>
    <w:rsid w:val="00C84F56"/>
    <w:rsid w:val="00CA5C05"/>
    <w:rsid w:val="00CB2D95"/>
    <w:rsid w:val="00CB397B"/>
    <w:rsid w:val="00CC0585"/>
    <w:rsid w:val="00CC5470"/>
    <w:rsid w:val="00CD5113"/>
    <w:rsid w:val="00D04F07"/>
    <w:rsid w:val="00D13744"/>
    <w:rsid w:val="00D2589C"/>
    <w:rsid w:val="00D30688"/>
    <w:rsid w:val="00D46BC1"/>
    <w:rsid w:val="00D5352D"/>
    <w:rsid w:val="00D57F60"/>
    <w:rsid w:val="00D639DB"/>
    <w:rsid w:val="00D66A1F"/>
    <w:rsid w:val="00D67672"/>
    <w:rsid w:val="00D7509B"/>
    <w:rsid w:val="00D91D7A"/>
    <w:rsid w:val="00D93ACD"/>
    <w:rsid w:val="00DA0024"/>
    <w:rsid w:val="00DB15E4"/>
    <w:rsid w:val="00DE02BB"/>
    <w:rsid w:val="00DE172C"/>
    <w:rsid w:val="00DF604C"/>
    <w:rsid w:val="00DF7825"/>
    <w:rsid w:val="00E014C6"/>
    <w:rsid w:val="00E17456"/>
    <w:rsid w:val="00E21A27"/>
    <w:rsid w:val="00E33320"/>
    <w:rsid w:val="00E371BD"/>
    <w:rsid w:val="00E37C94"/>
    <w:rsid w:val="00E40659"/>
    <w:rsid w:val="00E41C71"/>
    <w:rsid w:val="00E56E67"/>
    <w:rsid w:val="00E57883"/>
    <w:rsid w:val="00E65062"/>
    <w:rsid w:val="00E653CA"/>
    <w:rsid w:val="00E73E2C"/>
    <w:rsid w:val="00E76A92"/>
    <w:rsid w:val="00E82ED7"/>
    <w:rsid w:val="00E84F04"/>
    <w:rsid w:val="00E93D25"/>
    <w:rsid w:val="00EA28EB"/>
    <w:rsid w:val="00EA2CF6"/>
    <w:rsid w:val="00EA4D2A"/>
    <w:rsid w:val="00EB405E"/>
    <w:rsid w:val="00EB420F"/>
    <w:rsid w:val="00ED07C5"/>
    <w:rsid w:val="00ED0980"/>
    <w:rsid w:val="00EE3CFC"/>
    <w:rsid w:val="00EF3783"/>
    <w:rsid w:val="00EF4C89"/>
    <w:rsid w:val="00EF6937"/>
    <w:rsid w:val="00EF7323"/>
    <w:rsid w:val="00F12A79"/>
    <w:rsid w:val="00F316FD"/>
    <w:rsid w:val="00F33F84"/>
    <w:rsid w:val="00F41C55"/>
    <w:rsid w:val="00F438C9"/>
    <w:rsid w:val="00F60379"/>
    <w:rsid w:val="00F657FF"/>
    <w:rsid w:val="00F71B1F"/>
    <w:rsid w:val="00F73CFA"/>
    <w:rsid w:val="00F83A93"/>
    <w:rsid w:val="00F87B24"/>
    <w:rsid w:val="00FA3FAF"/>
    <w:rsid w:val="00FA6CB7"/>
    <w:rsid w:val="00FB35B3"/>
    <w:rsid w:val="00FC3007"/>
    <w:rsid w:val="00FC7111"/>
    <w:rsid w:val="00FD430D"/>
    <w:rsid w:val="00FD5200"/>
    <w:rsid w:val="00FE0074"/>
    <w:rsid w:val="00FE0F96"/>
    <w:rsid w:val="00FE2B5F"/>
    <w:rsid w:val="00FF05BC"/>
    <w:rsid w:val="391769FE"/>
    <w:rsid w:val="6307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E6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E6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E65F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E65F6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8E65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E65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7C6A5E-A89D-4475-B3F0-48E6483B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830</Words>
  <Characters>4732</Characters>
  <Application>Microsoft Office Word</Application>
  <DocSecurity>0</DocSecurity>
  <Lines>39</Lines>
  <Paragraphs>11</Paragraphs>
  <ScaleCrop>false</ScaleCrop>
  <Company>Microsoft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HG01</dc:creator>
  <cp:lastModifiedBy>HG01</cp:lastModifiedBy>
  <cp:revision>5</cp:revision>
  <cp:lastPrinted>2023-07-25T00:56:00Z</cp:lastPrinted>
  <dcterms:created xsi:type="dcterms:W3CDTF">2023-07-25T00:55:00Z</dcterms:created>
  <dcterms:modified xsi:type="dcterms:W3CDTF">2023-07-26T04:31:00Z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