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topLinePunct w:val="0"/>
        <w:autoSpaceDE/>
        <w:autoSpaceDN/>
        <w:bidi w:val="0"/>
        <w:spacing w:line="580" w:lineRule="exact"/>
        <w:ind w:left="0" w:leftChars="0" w:firstLine="0" w:firstLineChars="0"/>
        <w:textAlignment w:val="auto"/>
        <w:rPr>
          <w:rFonts w:hint="eastAsia" w:ascii="黑体" w:hAnsi="黑体" w:eastAsia="黑体" w:cs="黑体"/>
          <w:sz w:val="32"/>
          <w:szCs w:val="32"/>
          <w:shd w:val="clear" w:color="auto" w:fill="FFFFFF"/>
          <w:lang w:val="en-US" w:eastAsia="zh-CN"/>
        </w:rPr>
      </w:pPr>
    </w:p>
    <w:p>
      <w:pPr>
        <w:keepNext w:val="0"/>
        <w:keepLines w:val="0"/>
        <w:pageBreakBefore w:val="0"/>
        <w:widowControl w:val="0"/>
        <w:kinsoku/>
        <w:wordWrap/>
        <w:topLinePunct w:val="0"/>
        <w:autoSpaceDE/>
        <w:autoSpaceDN/>
        <w:bidi w:val="0"/>
        <w:spacing w:line="560" w:lineRule="exact"/>
        <w:ind w:firstLine="0" w:firstLineChars="0"/>
        <w:jc w:val="left"/>
        <w:textAlignment w:val="auto"/>
        <w:rPr>
          <w:rFonts w:hint="eastAsia" w:ascii="方正小标宋简体" w:hAnsi="方正小标宋简体" w:eastAsia="方正小标宋简体" w:cs="方正小标宋简体"/>
          <w:sz w:val="44"/>
          <w:szCs w:val="44"/>
        </w:rPr>
      </w:pPr>
      <w:r>
        <w:rPr>
          <w:rFonts w:hint="eastAsia" w:ascii="黑体" w:hAnsi="黑体" w:eastAsia="黑体" w:cs="黑体"/>
          <w:sz w:val="32"/>
          <w:szCs w:val="32"/>
          <w:shd w:val="clear" w:color="auto" w:fill="FFFFFF"/>
          <w:lang w:val="en-US" w:eastAsia="zh-CN"/>
        </w:rPr>
        <w:t>附件</w:t>
      </w:r>
    </w:p>
    <w:p>
      <w:pPr>
        <w:pStyle w:val="2"/>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hint="eastAsia" w:ascii="方正小标宋简体" w:hAnsi="方正小标宋简体" w:eastAsia="方正小标宋简体" w:cs="方正小标宋简体"/>
          <w:sz w:val="44"/>
          <w:szCs w:val="44"/>
        </w:rPr>
      </w:pPr>
    </w:p>
    <w:p>
      <w:pPr>
        <w:pStyle w:val="2"/>
        <w:keepNext w:val="0"/>
        <w:keepLines w:val="0"/>
        <w:pageBreakBefore w:val="0"/>
        <w:widowControl w:val="0"/>
        <w:kinsoku/>
        <w:wordWrap/>
        <w:overflowPunct/>
        <w:topLinePunct w:val="0"/>
        <w:autoSpaceDE w:val="0"/>
        <w:autoSpaceDN w:val="0"/>
        <w:bidi w:val="0"/>
        <w:adjustRightInd w:val="0"/>
        <w:snapToGrid/>
        <w:spacing w:line="580" w:lineRule="exact"/>
        <w:jc w:val="center"/>
        <w:textAlignment w:val="auto"/>
        <w:outlineLvl w:val="9"/>
        <w:rPr>
          <w:rFonts w:hint="eastAsia" w:ascii="方正小标宋简体" w:hAnsi="方正小标宋简体" w:eastAsia="方正小标宋简体" w:cs="方正小标宋简体"/>
          <w:sz w:val="44"/>
          <w:szCs w:val="44"/>
        </w:rPr>
      </w:pPr>
      <w:bookmarkStart w:id="0" w:name="_GoBack"/>
      <w:r>
        <w:rPr>
          <w:rFonts w:hint="eastAsia" w:ascii="方正小标宋简体" w:hAnsi="方正小标宋简体" w:eastAsia="方正小标宋简体" w:cs="方正小标宋简体"/>
          <w:sz w:val="44"/>
          <w:szCs w:val="44"/>
        </w:rPr>
        <w:t>苏州市鑫泰建筑装璜有限公司“11·21”</w:t>
      </w:r>
    </w:p>
    <w:p>
      <w:pPr>
        <w:pStyle w:val="2"/>
        <w:keepNext w:val="0"/>
        <w:keepLines w:val="0"/>
        <w:pageBreakBefore w:val="0"/>
        <w:widowControl w:val="0"/>
        <w:kinsoku/>
        <w:wordWrap/>
        <w:overflowPunct/>
        <w:topLinePunct w:val="0"/>
        <w:autoSpaceDE w:val="0"/>
        <w:autoSpaceDN w:val="0"/>
        <w:bidi w:val="0"/>
        <w:adjustRightInd w:val="0"/>
        <w:snapToGrid/>
        <w:spacing w:line="580" w:lineRule="exact"/>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高处坠落死亡事故调查报告</w:t>
      </w:r>
      <w:bookmarkEnd w:id="0"/>
    </w:p>
    <w:p>
      <w:pPr>
        <w:pStyle w:val="2"/>
        <w:keepNext w:val="0"/>
        <w:keepLines w:val="0"/>
        <w:pageBreakBefore w:val="0"/>
        <w:widowControl w:val="0"/>
        <w:kinsoku/>
        <w:wordWrap/>
        <w:overflowPunct/>
        <w:topLinePunct w:val="0"/>
        <w:autoSpaceDE w:val="0"/>
        <w:autoSpaceDN w:val="0"/>
        <w:bidi w:val="0"/>
        <w:adjustRightInd w:val="0"/>
        <w:snapToGrid/>
        <w:spacing w:line="580" w:lineRule="exact"/>
        <w:jc w:val="center"/>
        <w:textAlignment w:val="auto"/>
        <w:outlineLvl w:val="9"/>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topLinePunct w:val="0"/>
        <w:bidi w:val="0"/>
        <w:adjustRightInd w:val="0"/>
        <w:snapToGrid w:val="0"/>
        <w:spacing w:line="580" w:lineRule="exact"/>
        <w:ind w:firstLine="640"/>
        <w:textAlignment w:val="auto"/>
        <w:outlineLvl w:val="9"/>
        <w:rPr>
          <w:szCs w:val="32"/>
        </w:rPr>
      </w:pPr>
      <w:r>
        <w:rPr>
          <w:rFonts w:hint="eastAsia"/>
          <w:szCs w:val="32"/>
        </w:rPr>
        <w:t>2021年11月21日16时40分左右，位于上海市崇明区城桥镇崇明大道海天路口城桥镇CMC10303单元</w:t>
      </w:r>
      <w:r>
        <w:rPr>
          <w:rFonts w:hint="eastAsia" w:cs="仿宋_GB2312"/>
          <w:szCs w:val="32"/>
        </w:rPr>
        <w:t>05A-01A</w:t>
      </w:r>
      <w:r>
        <w:rPr>
          <w:rFonts w:hint="eastAsia"/>
          <w:szCs w:val="32"/>
        </w:rPr>
        <w:t>地块项目工地内发生一起高处坠落</w:t>
      </w:r>
      <w:r>
        <w:rPr>
          <w:rFonts w:hint="eastAsia"/>
          <w:szCs w:val="32"/>
          <w:lang w:eastAsia="zh-CN"/>
        </w:rPr>
        <w:t>死亡</w:t>
      </w:r>
      <w:r>
        <w:rPr>
          <w:rFonts w:hint="eastAsia"/>
          <w:szCs w:val="32"/>
        </w:rPr>
        <w:t>事故，造成1人死亡。</w:t>
      </w:r>
    </w:p>
    <w:p>
      <w:pPr>
        <w:keepNext w:val="0"/>
        <w:keepLines w:val="0"/>
        <w:pageBreakBefore w:val="0"/>
        <w:widowControl w:val="0"/>
        <w:kinsoku/>
        <w:wordWrap/>
        <w:topLinePunct w:val="0"/>
        <w:bidi w:val="0"/>
        <w:adjustRightInd w:val="0"/>
        <w:snapToGrid w:val="0"/>
        <w:spacing w:line="580" w:lineRule="exact"/>
        <w:ind w:firstLine="640"/>
        <w:textAlignment w:val="auto"/>
        <w:outlineLvl w:val="9"/>
        <w:rPr>
          <w:szCs w:val="32"/>
        </w:rPr>
      </w:pPr>
      <w:r>
        <w:rPr>
          <w:rFonts w:hint="eastAsia"/>
          <w:szCs w:val="32"/>
        </w:rPr>
        <w:t>根据《中华人民共和国安全生产法》和《生产安全事故报告和调查处理条例》(国务院令第493号)及《上海市〈生产安全事故报告和调查处理条例〉的若干规定》（沪府规〔2018〕7号）等法律法规的规定，受上海市崇明区人民政府委托，由上海市崇明区应急管理局（以下简称“区应急局”）牵头，会同上海市公安局崇明分局、上海市崇明区建设管理委员会、上海市崇明区总工会、城桥镇人民政府组成</w:t>
      </w:r>
      <w:r>
        <w:rPr>
          <w:rFonts w:hint="eastAsia" w:hAnsi="仿宋" w:cs="仿宋"/>
          <w:color w:val="000000"/>
          <w:kern w:val="0"/>
          <w:szCs w:val="32"/>
        </w:rPr>
        <w:t>苏州市鑫泰建筑装璜有限公司“11·21”高处坠落死亡事故</w:t>
      </w:r>
      <w:r>
        <w:rPr>
          <w:rFonts w:hint="eastAsia"/>
          <w:szCs w:val="32"/>
        </w:rPr>
        <w:t>调查组（以下简称“事故调查组”），开展事故调查，并邀请中共上海市崇明区纪委（监察委）派人全程监督事故调查工作。事故调查组坚持“四不放过”和“科学严谨、依法依规、实事求是、注重实效”的原则，通过现场勘查、调查取证、综合分析等，查明了事故发生的经过、原因、人员伤亡和经济损失情况，认定了事故的性质。现将调查情况报告如下：</w:t>
      </w:r>
    </w:p>
    <w:p>
      <w:pPr>
        <w:keepNext w:val="0"/>
        <w:keepLines w:val="0"/>
        <w:pageBreakBefore w:val="0"/>
        <w:widowControl w:val="0"/>
        <w:kinsoku/>
        <w:wordWrap/>
        <w:topLinePunct w:val="0"/>
        <w:bidi w:val="0"/>
        <w:adjustRightInd w:val="0"/>
        <w:snapToGrid w:val="0"/>
        <w:spacing w:line="580" w:lineRule="exact"/>
        <w:ind w:firstLine="643"/>
        <w:textAlignment w:val="auto"/>
        <w:outlineLvl w:val="9"/>
        <w:rPr>
          <w:rFonts w:ascii="黑体" w:eastAsia="黑体"/>
          <w:b/>
          <w:szCs w:val="32"/>
        </w:rPr>
      </w:pPr>
      <w:r>
        <w:rPr>
          <w:rFonts w:hint="eastAsia" w:ascii="黑体" w:eastAsia="黑体"/>
          <w:b/>
          <w:szCs w:val="32"/>
        </w:rPr>
        <w:t>一、事故涉及单位及项目、合同基本情况</w:t>
      </w:r>
    </w:p>
    <w:p>
      <w:pPr>
        <w:keepNext w:val="0"/>
        <w:keepLines w:val="0"/>
        <w:pageBreakBefore w:val="0"/>
        <w:widowControl w:val="0"/>
        <w:kinsoku/>
        <w:wordWrap/>
        <w:topLinePunct w:val="0"/>
        <w:bidi w:val="0"/>
        <w:adjustRightInd w:val="0"/>
        <w:snapToGrid w:val="0"/>
        <w:spacing w:line="580" w:lineRule="exact"/>
        <w:ind w:firstLine="643"/>
        <w:textAlignment w:val="auto"/>
        <w:outlineLvl w:val="9"/>
        <w:rPr>
          <w:szCs w:val="32"/>
        </w:rPr>
      </w:pPr>
      <w:r>
        <w:rPr>
          <w:rFonts w:hint="eastAsia" w:ascii="楷体_GB2312" w:eastAsia="楷体_GB2312"/>
          <w:b/>
          <w:szCs w:val="32"/>
        </w:rPr>
        <w:t>（一）涉及单位基本情况</w:t>
      </w:r>
    </w:p>
    <w:p>
      <w:pPr>
        <w:keepNext w:val="0"/>
        <w:keepLines w:val="0"/>
        <w:pageBreakBefore w:val="0"/>
        <w:widowControl w:val="0"/>
        <w:kinsoku/>
        <w:wordWrap/>
        <w:topLinePunct w:val="0"/>
        <w:bidi w:val="0"/>
        <w:adjustRightInd w:val="0"/>
        <w:snapToGrid w:val="0"/>
        <w:spacing w:line="580" w:lineRule="exact"/>
        <w:ind w:firstLine="640"/>
        <w:textAlignment w:val="auto"/>
        <w:outlineLvl w:val="9"/>
        <w:rPr>
          <w:szCs w:val="32"/>
        </w:rPr>
      </w:pPr>
      <w:r>
        <w:rPr>
          <w:rFonts w:hint="eastAsia"/>
          <w:szCs w:val="32"/>
        </w:rPr>
        <w:t>1.上海融阳置业有限公司（以下简称融阳公司）；</w:t>
      </w:r>
      <w:r>
        <w:rPr>
          <w:rFonts w:hint="eastAsia" w:hAnsi="仿宋" w:cs="仿宋"/>
          <w:kern w:val="0"/>
          <w:szCs w:val="32"/>
        </w:rPr>
        <w:t>法定代表人：</w:t>
      </w:r>
      <w:r>
        <w:rPr>
          <w:rFonts w:hint="eastAsia" w:hAnsi="仿宋" w:cs="仿宋"/>
          <w:kern w:val="0"/>
          <w:szCs w:val="32"/>
          <w:lang w:eastAsia="zh-CN"/>
        </w:rPr>
        <w:t>袁俊杰；</w:t>
      </w:r>
      <w:r>
        <w:rPr>
          <w:rFonts w:hint="eastAsia" w:hAnsi="仿宋" w:cs="仿宋"/>
          <w:kern w:val="0"/>
          <w:szCs w:val="32"/>
        </w:rPr>
        <w:t>类型：有限责任公司（非自然人投资或控股的法人独资）；住所</w:t>
      </w:r>
      <w:r>
        <w:rPr>
          <w:rFonts w:hint="eastAsia"/>
          <w:szCs w:val="32"/>
        </w:rPr>
        <w:t>：上海市崇明区城桥镇乔松路492号；经营范围：房地产开发经营等；营业期限：2019年9月30日至无固定期限；统一社会信用代码：91310230MA1JUFC66N；登记机关：上海市崇明区市场监督管理局。</w:t>
      </w:r>
    </w:p>
    <w:p>
      <w:pPr>
        <w:keepNext w:val="0"/>
        <w:keepLines w:val="0"/>
        <w:pageBreakBefore w:val="0"/>
        <w:widowControl w:val="0"/>
        <w:kinsoku/>
        <w:wordWrap/>
        <w:topLinePunct w:val="0"/>
        <w:bidi w:val="0"/>
        <w:adjustRightInd w:val="0"/>
        <w:snapToGrid w:val="0"/>
        <w:spacing w:line="580" w:lineRule="exact"/>
        <w:ind w:firstLine="640"/>
        <w:textAlignment w:val="auto"/>
        <w:outlineLvl w:val="9"/>
        <w:rPr>
          <w:szCs w:val="32"/>
        </w:rPr>
      </w:pPr>
      <w:r>
        <w:rPr>
          <w:rFonts w:hint="eastAsia"/>
          <w:szCs w:val="32"/>
        </w:rPr>
        <w:t>2.舜杰建设（集团）有限公司（以下简称舜杰公司）</w:t>
      </w:r>
      <w:r>
        <w:rPr>
          <w:rFonts w:hint="eastAsia" w:hAnsi="仿宋" w:cs="仿宋"/>
          <w:kern w:val="0"/>
          <w:szCs w:val="32"/>
        </w:rPr>
        <w:t>；法定代表人：李寿祥；类型：有限责任公司（自然人投资或控股）；住所</w:t>
      </w:r>
      <w:r>
        <w:rPr>
          <w:rFonts w:hint="eastAsia"/>
          <w:szCs w:val="32"/>
        </w:rPr>
        <w:t>：上海市静安区江场路1377弄17号2001室；经营范围：建设工程设计，房地产开发经营等；营业期限：1993年12月1日至2032年11月20日；统一社会信用代码：91310000133057991Q；登记机关：上海市静安区市场监督管理局。</w:t>
      </w:r>
    </w:p>
    <w:p>
      <w:pPr>
        <w:keepNext w:val="0"/>
        <w:keepLines w:val="0"/>
        <w:pageBreakBefore w:val="0"/>
        <w:widowControl w:val="0"/>
        <w:kinsoku/>
        <w:wordWrap/>
        <w:topLinePunct w:val="0"/>
        <w:bidi w:val="0"/>
        <w:adjustRightInd w:val="0"/>
        <w:snapToGrid w:val="0"/>
        <w:spacing w:line="580" w:lineRule="exact"/>
        <w:ind w:firstLine="640"/>
        <w:textAlignment w:val="auto"/>
        <w:outlineLvl w:val="9"/>
        <w:rPr>
          <w:szCs w:val="32"/>
        </w:rPr>
      </w:pPr>
      <w:r>
        <w:rPr>
          <w:rFonts w:hint="eastAsia"/>
          <w:szCs w:val="32"/>
        </w:rPr>
        <w:t>3.苏州市鑫泰建筑装璜有限公司（以下简称鑫泰公司）；</w:t>
      </w:r>
      <w:r>
        <w:rPr>
          <w:rFonts w:hint="eastAsia" w:hAnsi="仿宋" w:cs="仿宋"/>
          <w:kern w:val="0"/>
          <w:szCs w:val="32"/>
        </w:rPr>
        <w:t>法定代表人：居伟勇；类型：有限责任公司（自然人投资或控股）；住所</w:t>
      </w:r>
      <w:r>
        <w:rPr>
          <w:rFonts w:hint="eastAsia"/>
          <w:szCs w:val="32"/>
        </w:rPr>
        <w:t>：苏州相城经济开发区漕湖街道韩春里6号；经营范围：承接各类建筑门窗、幕墙及室内外装饰工程施工等；营业期限：2002年8月26日至2022年8月25日；统一社会信用代码：91320507741323966M；登记机关：苏州市相城区行政审批局。</w:t>
      </w:r>
    </w:p>
    <w:p>
      <w:pPr>
        <w:keepNext w:val="0"/>
        <w:keepLines w:val="0"/>
        <w:pageBreakBefore w:val="0"/>
        <w:widowControl w:val="0"/>
        <w:kinsoku/>
        <w:wordWrap/>
        <w:topLinePunct w:val="0"/>
        <w:bidi w:val="0"/>
        <w:adjustRightInd w:val="0"/>
        <w:snapToGrid w:val="0"/>
        <w:spacing w:line="580" w:lineRule="exact"/>
        <w:ind w:firstLine="640"/>
        <w:textAlignment w:val="auto"/>
        <w:outlineLvl w:val="9"/>
        <w:rPr>
          <w:szCs w:val="32"/>
        </w:rPr>
      </w:pPr>
      <w:r>
        <w:rPr>
          <w:rFonts w:hint="eastAsia"/>
          <w:szCs w:val="32"/>
        </w:rPr>
        <w:t>4.上海三凯工程咨询有限公司（以下简称三凯公司）；法定代表人：曹一峰；类型：有限责任公司（</w:t>
      </w:r>
      <w:r>
        <w:rPr>
          <w:rFonts w:hint="eastAsia" w:hAnsi="仿宋" w:cs="仿宋"/>
          <w:kern w:val="0"/>
          <w:szCs w:val="32"/>
        </w:rPr>
        <w:t>自然人投资或控股</w:t>
      </w:r>
      <w:r>
        <w:rPr>
          <w:rFonts w:hint="eastAsia"/>
          <w:szCs w:val="32"/>
        </w:rPr>
        <w:t>）；住所：上海市杨浦区松花江路251弄1号303室；经营范围：工程咨询，建设监理等；营业期限：1996年3月22日至不约定期限；统一社会信用代码：913101106302042863；登记机关：上海市杨浦区市场监督管理局。</w:t>
      </w:r>
    </w:p>
    <w:p>
      <w:pPr>
        <w:keepNext w:val="0"/>
        <w:keepLines w:val="0"/>
        <w:pageBreakBefore w:val="0"/>
        <w:widowControl w:val="0"/>
        <w:kinsoku/>
        <w:wordWrap/>
        <w:topLinePunct w:val="0"/>
        <w:bidi w:val="0"/>
        <w:adjustRightInd w:val="0"/>
        <w:snapToGrid w:val="0"/>
        <w:spacing w:line="580" w:lineRule="exact"/>
        <w:ind w:firstLine="643"/>
        <w:textAlignment w:val="auto"/>
        <w:outlineLvl w:val="9"/>
        <w:rPr>
          <w:rFonts w:ascii="楷体_GB2312" w:hAnsi="楷体_GB2312" w:eastAsia="楷体_GB2312" w:cs="楷体_GB2312"/>
          <w:b/>
          <w:bCs/>
          <w:szCs w:val="32"/>
        </w:rPr>
      </w:pPr>
      <w:r>
        <w:rPr>
          <w:rFonts w:hint="eastAsia" w:ascii="楷体_GB2312" w:hAnsi="楷体_GB2312" w:eastAsia="楷体_GB2312" w:cs="楷体_GB2312"/>
          <w:b/>
          <w:bCs/>
          <w:szCs w:val="32"/>
        </w:rPr>
        <w:t>（二）项目基本情况</w:t>
      </w:r>
    </w:p>
    <w:p>
      <w:pPr>
        <w:keepNext w:val="0"/>
        <w:keepLines w:val="0"/>
        <w:pageBreakBefore w:val="0"/>
        <w:widowControl w:val="0"/>
        <w:kinsoku/>
        <w:wordWrap/>
        <w:topLinePunct w:val="0"/>
        <w:bidi w:val="0"/>
        <w:spacing w:line="580" w:lineRule="exact"/>
        <w:ind w:firstLine="640"/>
        <w:textAlignment w:val="auto"/>
        <w:outlineLvl w:val="9"/>
        <w:rPr>
          <w:rFonts w:cs="仿宋_GB2312"/>
          <w:szCs w:val="32"/>
        </w:rPr>
      </w:pPr>
      <w:r>
        <w:rPr>
          <w:rFonts w:hint="eastAsia" w:cs="仿宋_GB2312"/>
          <w:szCs w:val="32"/>
        </w:rPr>
        <w:t>崇明区城桥镇CMC10303单元05A-01A地块</w:t>
      </w:r>
      <w:r>
        <w:rPr>
          <w:rFonts w:hint="eastAsia"/>
          <w:szCs w:val="32"/>
        </w:rPr>
        <w:t>项目，</w:t>
      </w:r>
      <w:r>
        <w:rPr>
          <w:rFonts w:hint="eastAsia" w:cs="仿宋_GB2312"/>
          <w:szCs w:val="32"/>
        </w:rPr>
        <w:t>建设单位：融阳公司，总包单位：舜杰单位，分包单位：鑫泰公司,监理单位：三凯公司。</w:t>
      </w:r>
    </w:p>
    <w:p>
      <w:pPr>
        <w:keepNext w:val="0"/>
        <w:keepLines w:val="0"/>
        <w:pageBreakBefore w:val="0"/>
        <w:widowControl w:val="0"/>
        <w:kinsoku/>
        <w:wordWrap/>
        <w:topLinePunct w:val="0"/>
        <w:bidi w:val="0"/>
        <w:spacing w:line="580" w:lineRule="exact"/>
        <w:ind w:firstLine="640"/>
        <w:textAlignment w:val="auto"/>
        <w:outlineLvl w:val="9"/>
      </w:pPr>
      <w:r>
        <w:rPr>
          <w:rFonts w:hint="eastAsia" w:cs="仿宋_GB2312"/>
          <w:szCs w:val="32"/>
        </w:rPr>
        <w:t>项目占地面积为82706.9平方米，总建筑面积为117085.36平方米，地上建筑面积为76621.91平方米，地下建筑面积为40463.45平方米。总计45栋单体（27栋4-5层洋房，1栋5层保障房，9栋3层合院，其他8栋为配套用房）。</w:t>
      </w:r>
    </w:p>
    <w:p>
      <w:pPr>
        <w:keepNext w:val="0"/>
        <w:keepLines w:val="0"/>
        <w:pageBreakBefore w:val="0"/>
        <w:widowControl w:val="0"/>
        <w:kinsoku/>
        <w:wordWrap/>
        <w:topLinePunct w:val="0"/>
        <w:bidi w:val="0"/>
        <w:spacing w:line="580" w:lineRule="exact"/>
        <w:ind w:left="640" w:leftChars="200" w:firstLine="0" w:firstLineChars="0"/>
        <w:textAlignment w:val="auto"/>
        <w:outlineLvl w:val="9"/>
        <w:rPr>
          <w:rFonts w:ascii="楷体_GB2312" w:hAnsi="楷体_GB2312" w:eastAsia="楷体_GB2312" w:cs="楷体_GB2312"/>
          <w:b/>
          <w:bCs/>
          <w:szCs w:val="32"/>
        </w:rPr>
      </w:pPr>
      <w:r>
        <w:rPr>
          <w:rFonts w:hint="eastAsia" w:ascii="楷体_GB2312" w:hAnsi="楷体_GB2312" w:eastAsia="楷体_GB2312" w:cs="楷体_GB2312"/>
          <w:b/>
          <w:bCs/>
          <w:szCs w:val="32"/>
        </w:rPr>
        <w:t>（三）合同基本情况</w:t>
      </w:r>
    </w:p>
    <w:p>
      <w:pPr>
        <w:keepNext w:val="0"/>
        <w:keepLines w:val="0"/>
        <w:pageBreakBefore w:val="0"/>
        <w:widowControl w:val="0"/>
        <w:kinsoku/>
        <w:wordWrap/>
        <w:topLinePunct w:val="0"/>
        <w:bidi w:val="0"/>
        <w:adjustRightInd w:val="0"/>
        <w:snapToGrid w:val="0"/>
        <w:spacing w:line="580" w:lineRule="exact"/>
        <w:ind w:firstLine="640"/>
        <w:textAlignment w:val="auto"/>
        <w:outlineLvl w:val="9"/>
        <w:rPr>
          <w:szCs w:val="32"/>
        </w:rPr>
      </w:pPr>
      <w:r>
        <w:rPr>
          <w:rFonts w:hint="eastAsia"/>
          <w:szCs w:val="32"/>
        </w:rPr>
        <w:t>1.2021年2月10日融阳公司与舜杰公司签订了《合同协议书》，由融阳公司将崇明区城桥镇CMC10303单元05A-01A地块项目土建、安装等工程发包给舜杰公司。</w:t>
      </w:r>
    </w:p>
    <w:p>
      <w:pPr>
        <w:keepNext w:val="0"/>
        <w:keepLines w:val="0"/>
        <w:pageBreakBefore w:val="0"/>
        <w:widowControl w:val="0"/>
        <w:kinsoku/>
        <w:wordWrap/>
        <w:topLinePunct w:val="0"/>
        <w:bidi w:val="0"/>
        <w:snapToGrid w:val="0"/>
        <w:spacing w:line="580" w:lineRule="exact"/>
        <w:ind w:firstLine="640"/>
        <w:textAlignment w:val="auto"/>
        <w:outlineLvl w:val="9"/>
        <w:rPr>
          <w:szCs w:val="32"/>
        </w:rPr>
      </w:pPr>
      <w:r>
        <w:rPr>
          <w:rFonts w:hint="eastAsia"/>
          <w:szCs w:val="32"/>
        </w:rPr>
        <w:t>2.2019年10月融阳公司与三凯公司签订了《合同协议书》，由三凯公司监理崇明区城桥镇CMC10303单元05A-01A地块项目的施工工程。</w:t>
      </w:r>
    </w:p>
    <w:p>
      <w:pPr>
        <w:keepNext w:val="0"/>
        <w:keepLines w:val="0"/>
        <w:pageBreakBefore w:val="0"/>
        <w:widowControl w:val="0"/>
        <w:kinsoku/>
        <w:wordWrap/>
        <w:topLinePunct w:val="0"/>
        <w:bidi w:val="0"/>
        <w:adjustRightInd w:val="0"/>
        <w:snapToGrid w:val="0"/>
        <w:spacing w:line="580" w:lineRule="exact"/>
        <w:ind w:firstLine="640"/>
        <w:textAlignment w:val="auto"/>
        <w:outlineLvl w:val="9"/>
      </w:pPr>
      <w:r>
        <w:rPr>
          <w:rFonts w:hint="eastAsia"/>
          <w:szCs w:val="32"/>
        </w:rPr>
        <w:t>3.2021年2月舜杰公司与鑫泰公司签订了《合同协议书》，由舜杰公司将崇明区城桥镇CMC10303单元05A-01A地块项目外立面门窗供应、安装等工程分包给鑫泰公司。</w:t>
      </w:r>
    </w:p>
    <w:p>
      <w:pPr>
        <w:keepNext w:val="0"/>
        <w:keepLines w:val="0"/>
        <w:pageBreakBefore w:val="0"/>
        <w:widowControl w:val="0"/>
        <w:kinsoku/>
        <w:wordWrap/>
        <w:topLinePunct w:val="0"/>
        <w:bidi w:val="0"/>
        <w:adjustRightInd w:val="0"/>
        <w:snapToGrid w:val="0"/>
        <w:spacing w:line="580" w:lineRule="exact"/>
        <w:ind w:firstLine="643"/>
        <w:textAlignment w:val="auto"/>
        <w:outlineLvl w:val="9"/>
        <w:rPr>
          <w:rFonts w:ascii="黑体" w:eastAsia="黑体"/>
          <w:b/>
          <w:szCs w:val="32"/>
        </w:rPr>
      </w:pPr>
      <w:r>
        <w:rPr>
          <w:rFonts w:hint="eastAsia" w:ascii="黑体" w:eastAsia="黑体"/>
          <w:b/>
          <w:szCs w:val="32"/>
        </w:rPr>
        <w:t>二、事故经过及救援情况</w:t>
      </w:r>
    </w:p>
    <w:p>
      <w:pPr>
        <w:keepNext w:val="0"/>
        <w:keepLines w:val="0"/>
        <w:pageBreakBefore w:val="0"/>
        <w:widowControl w:val="0"/>
        <w:kinsoku/>
        <w:wordWrap/>
        <w:topLinePunct w:val="0"/>
        <w:bidi w:val="0"/>
        <w:adjustRightInd w:val="0"/>
        <w:snapToGrid w:val="0"/>
        <w:spacing w:line="580" w:lineRule="exact"/>
        <w:ind w:firstLine="643"/>
        <w:textAlignment w:val="auto"/>
        <w:outlineLvl w:val="9"/>
        <w:rPr>
          <w:rFonts w:ascii="楷体_GB2312" w:eastAsia="楷体_GB2312"/>
          <w:b/>
          <w:szCs w:val="32"/>
        </w:rPr>
      </w:pPr>
      <w:r>
        <w:rPr>
          <w:rFonts w:hint="eastAsia" w:ascii="楷体_GB2312" w:eastAsia="楷体_GB2312"/>
          <w:b/>
          <w:szCs w:val="32"/>
        </w:rPr>
        <w:t>（一）事故经过</w:t>
      </w:r>
    </w:p>
    <w:p>
      <w:pPr>
        <w:keepNext w:val="0"/>
        <w:keepLines w:val="0"/>
        <w:pageBreakBefore w:val="0"/>
        <w:widowControl w:val="0"/>
        <w:kinsoku/>
        <w:wordWrap/>
        <w:topLinePunct w:val="0"/>
        <w:bidi w:val="0"/>
        <w:adjustRightInd w:val="0"/>
        <w:snapToGrid w:val="0"/>
        <w:spacing w:line="580" w:lineRule="exact"/>
        <w:ind w:firstLine="640"/>
        <w:textAlignment w:val="auto"/>
        <w:outlineLvl w:val="9"/>
        <w:rPr>
          <w:rFonts w:cs="仿宋_GB2312"/>
          <w:szCs w:val="32"/>
        </w:rPr>
      </w:pPr>
      <w:r>
        <w:rPr>
          <w:rFonts w:hint="eastAsia" w:cs="仿宋_GB2312"/>
          <w:szCs w:val="32"/>
        </w:rPr>
        <w:t>2021年11月21日16时30分左右，位于上海市崇明区城桥镇崇明大道、海天路口的城桥镇CMC10303单元05A-01A地块项目（金融街金悦府一期）工地内，鑫泰公司职工徐东青在海天路、定澜路口擅自联系了两位社会收废品人员（一男一女），从海天路、定澜路口（施工人员临时住宿区域）进入工地内收废品，</w:t>
      </w:r>
      <w:r>
        <w:rPr>
          <w:rFonts w:hint="eastAsia" w:cs="仿宋_GB2312"/>
          <w:szCs w:val="32"/>
          <w:lang w:eastAsia="zh-CN"/>
        </w:rPr>
        <w:t>李某</w:t>
      </w:r>
      <w:r>
        <w:rPr>
          <w:rFonts w:hint="eastAsia" w:cs="仿宋_GB2312"/>
          <w:szCs w:val="32"/>
        </w:rPr>
        <w:t>（女）在赶往29号楼途中，行走到30号楼西南侧地面采光井时，不慎掉落地下室（深5米）。</w:t>
      </w:r>
    </w:p>
    <w:p>
      <w:pPr>
        <w:keepNext w:val="0"/>
        <w:keepLines w:val="0"/>
        <w:pageBreakBefore w:val="0"/>
        <w:widowControl w:val="0"/>
        <w:kinsoku/>
        <w:wordWrap/>
        <w:topLinePunct w:val="0"/>
        <w:bidi w:val="0"/>
        <w:adjustRightInd w:val="0"/>
        <w:snapToGrid w:val="0"/>
        <w:spacing w:line="580" w:lineRule="exact"/>
        <w:ind w:firstLine="643"/>
        <w:textAlignment w:val="auto"/>
        <w:outlineLvl w:val="9"/>
        <w:rPr>
          <w:rFonts w:ascii="楷体_GB2312" w:hAnsi="楷体_GB2312" w:eastAsia="楷体_GB2312" w:cs="楷体_GB2312"/>
          <w:b/>
          <w:bCs/>
          <w:szCs w:val="32"/>
        </w:rPr>
      </w:pPr>
      <w:r>
        <w:rPr>
          <w:rFonts w:hint="eastAsia" w:ascii="楷体_GB2312" w:hAnsi="楷体_GB2312" w:eastAsia="楷体_GB2312" w:cs="楷体_GB2312"/>
          <w:b/>
          <w:bCs/>
          <w:szCs w:val="32"/>
        </w:rPr>
        <w:t>（二）救援情况</w:t>
      </w:r>
    </w:p>
    <w:p>
      <w:pPr>
        <w:keepNext w:val="0"/>
        <w:keepLines w:val="0"/>
        <w:pageBreakBefore w:val="0"/>
        <w:widowControl w:val="0"/>
        <w:kinsoku/>
        <w:wordWrap/>
        <w:topLinePunct w:val="0"/>
        <w:bidi w:val="0"/>
        <w:adjustRightInd w:val="0"/>
        <w:snapToGrid w:val="0"/>
        <w:spacing w:line="580" w:lineRule="exact"/>
        <w:ind w:firstLine="640"/>
        <w:textAlignment w:val="auto"/>
        <w:outlineLvl w:val="9"/>
        <w:rPr>
          <w:szCs w:val="32"/>
        </w:rPr>
      </w:pPr>
      <w:r>
        <w:rPr>
          <w:rFonts w:hint="eastAsia"/>
          <w:szCs w:val="32"/>
        </w:rPr>
        <w:t>事故发生后，</w:t>
      </w:r>
      <w:r>
        <w:rPr>
          <w:rFonts w:hint="eastAsia" w:cs="仿宋_GB2312"/>
          <w:szCs w:val="32"/>
        </w:rPr>
        <w:t>鑫泰公司职工徐东青</w:t>
      </w:r>
      <w:r>
        <w:rPr>
          <w:rFonts w:hint="eastAsia"/>
          <w:szCs w:val="32"/>
        </w:rPr>
        <w:t>拨打120，16时40分左右，120到场确认</w:t>
      </w:r>
      <w:r>
        <w:rPr>
          <w:rFonts w:hint="eastAsia"/>
          <w:szCs w:val="32"/>
          <w:lang w:eastAsia="zh-CN"/>
        </w:rPr>
        <w:t>李某</w:t>
      </w:r>
      <w:r>
        <w:rPr>
          <w:rFonts w:hint="eastAsia"/>
          <w:szCs w:val="32"/>
        </w:rPr>
        <w:t>已无生命体征。110到场后，联系区公安分局刑事科学技术研究所组织法医到场对死者进行尸表检查，后由崇明区殡仪馆派车辆将尸体运走。</w:t>
      </w:r>
    </w:p>
    <w:p>
      <w:pPr>
        <w:keepNext w:val="0"/>
        <w:keepLines w:val="0"/>
        <w:pageBreakBefore w:val="0"/>
        <w:widowControl w:val="0"/>
        <w:kinsoku/>
        <w:wordWrap/>
        <w:topLinePunct w:val="0"/>
        <w:bidi w:val="0"/>
        <w:adjustRightInd w:val="0"/>
        <w:snapToGrid w:val="0"/>
        <w:spacing w:line="580" w:lineRule="exact"/>
        <w:ind w:firstLine="643"/>
        <w:textAlignment w:val="auto"/>
        <w:outlineLvl w:val="9"/>
        <w:rPr>
          <w:rFonts w:ascii="黑体" w:eastAsia="黑体"/>
          <w:b/>
          <w:szCs w:val="32"/>
        </w:rPr>
      </w:pPr>
      <w:r>
        <w:rPr>
          <w:rFonts w:hint="eastAsia" w:ascii="黑体" w:eastAsia="黑体"/>
          <w:b/>
          <w:szCs w:val="32"/>
        </w:rPr>
        <w:t>三、人员伤亡和经济损失</w:t>
      </w:r>
    </w:p>
    <w:p>
      <w:pPr>
        <w:keepNext w:val="0"/>
        <w:keepLines w:val="0"/>
        <w:pageBreakBefore w:val="0"/>
        <w:widowControl w:val="0"/>
        <w:kinsoku/>
        <w:wordWrap/>
        <w:topLinePunct w:val="0"/>
        <w:bidi w:val="0"/>
        <w:adjustRightInd w:val="0"/>
        <w:snapToGrid w:val="0"/>
        <w:spacing w:line="580" w:lineRule="exact"/>
        <w:ind w:firstLine="643"/>
        <w:textAlignment w:val="auto"/>
        <w:outlineLvl w:val="9"/>
        <w:rPr>
          <w:rFonts w:ascii="楷体_GB2312" w:eastAsia="楷体_GB2312"/>
          <w:b/>
          <w:szCs w:val="32"/>
        </w:rPr>
      </w:pPr>
      <w:r>
        <w:rPr>
          <w:rFonts w:hint="eastAsia" w:ascii="楷体_GB2312" w:eastAsia="楷体_GB2312"/>
          <w:b/>
          <w:szCs w:val="32"/>
        </w:rPr>
        <w:t>（一）伤亡情况</w:t>
      </w:r>
    </w:p>
    <w:p>
      <w:pPr>
        <w:keepNext w:val="0"/>
        <w:keepLines w:val="0"/>
        <w:pageBreakBefore w:val="0"/>
        <w:widowControl w:val="0"/>
        <w:kinsoku/>
        <w:wordWrap/>
        <w:topLinePunct w:val="0"/>
        <w:bidi w:val="0"/>
        <w:adjustRightInd w:val="0"/>
        <w:snapToGrid w:val="0"/>
        <w:spacing w:line="580" w:lineRule="exact"/>
        <w:ind w:firstLine="640"/>
        <w:textAlignment w:val="auto"/>
        <w:outlineLvl w:val="9"/>
        <w:rPr>
          <w:szCs w:val="32"/>
        </w:rPr>
      </w:pPr>
      <w:r>
        <w:rPr>
          <w:rFonts w:hint="eastAsia"/>
          <w:szCs w:val="32"/>
        </w:rPr>
        <w:t>本起事故造成1人死亡。死者：</w:t>
      </w:r>
      <w:r>
        <w:rPr>
          <w:rFonts w:hint="eastAsia"/>
          <w:szCs w:val="32"/>
          <w:lang w:eastAsia="zh-CN"/>
        </w:rPr>
        <w:t>李某</w:t>
      </w:r>
      <w:r>
        <w:rPr>
          <w:rFonts w:hint="eastAsia"/>
          <w:szCs w:val="32"/>
        </w:rPr>
        <w:t>；性别：女；籍贯：安徽省阜阳市；文化程度：初中；出生年月：1967年4月8日；户籍地址：安徽省阜阳市颍东区新乌江镇</w:t>
      </w:r>
      <w:r>
        <w:rPr>
          <w:rFonts w:hint="eastAsia"/>
          <w:szCs w:val="32"/>
          <w:lang w:eastAsia="zh-CN"/>
        </w:rPr>
        <w:t>XX村XX号</w:t>
      </w:r>
      <w:r>
        <w:rPr>
          <w:rFonts w:hint="eastAsia"/>
          <w:szCs w:val="32"/>
        </w:rPr>
        <w:t>；身份证号：3421211967</w:t>
      </w:r>
      <w:r>
        <w:rPr>
          <w:rFonts w:hint="eastAsia"/>
          <w:szCs w:val="32"/>
          <w:lang w:eastAsia="zh-CN"/>
        </w:rPr>
        <w:t>XXXXXXXX</w:t>
      </w:r>
      <w:r>
        <w:rPr>
          <w:rFonts w:hint="eastAsia"/>
          <w:szCs w:val="32"/>
        </w:rPr>
        <w:t>。</w:t>
      </w:r>
    </w:p>
    <w:p>
      <w:pPr>
        <w:keepNext w:val="0"/>
        <w:keepLines w:val="0"/>
        <w:pageBreakBefore w:val="0"/>
        <w:widowControl w:val="0"/>
        <w:kinsoku/>
        <w:wordWrap/>
        <w:topLinePunct w:val="0"/>
        <w:bidi w:val="0"/>
        <w:adjustRightInd w:val="0"/>
        <w:snapToGrid w:val="0"/>
        <w:spacing w:line="580" w:lineRule="exact"/>
        <w:ind w:firstLine="643"/>
        <w:textAlignment w:val="auto"/>
        <w:outlineLvl w:val="9"/>
        <w:rPr>
          <w:rFonts w:ascii="楷体_GB2312" w:eastAsia="楷体_GB2312"/>
          <w:b/>
          <w:szCs w:val="32"/>
        </w:rPr>
      </w:pPr>
      <w:r>
        <w:rPr>
          <w:rFonts w:hint="eastAsia" w:ascii="楷体_GB2312" w:eastAsia="楷体_GB2312"/>
          <w:b/>
          <w:szCs w:val="32"/>
        </w:rPr>
        <w:t>（二）经济损失</w:t>
      </w:r>
    </w:p>
    <w:p>
      <w:pPr>
        <w:keepNext w:val="0"/>
        <w:keepLines w:val="0"/>
        <w:pageBreakBefore w:val="0"/>
        <w:widowControl w:val="0"/>
        <w:kinsoku/>
        <w:wordWrap/>
        <w:topLinePunct w:val="0"/>
        <w:bidi w:val="0"/>
        <w:adjustRightInd w:val="0"/>
        <w:snapToGrid w:val="0"/>
        <w:spacing w:line="580" w:lineRule="exact"/>
        <w:ind w:firstLine="640"/>
        <w:textAlignment w:val="auto"/>
        <w:outlineLvl w:val="9"/>
        <w:rPr>
          <w:szCs w:val="32"/>
        </w:rPr>
      </w:pPr>
      <w:r>
        <w:rPr>
          <w:rFonts w:hint="eastAsia"/>
          <w:szCs w:val="32"/>
        </w:rPr>
        <w:t>本起事故造成直接经济损失约人民币160万元。</w:t>
      </w:r>
    </w:p>
    <w:p>
      <w:pPr>
        <w:keepNext w:val="0"/>
        <w:keepLines w:val="0"/>
        <w:pageBreakBefore w:val="0"/>
        <w:widowControl w:val="0"/>
        <w:kinsoku/>
        <w:wordWrap/>
        <w:topLinePunct w:val="0"/>
        <w:bidi w:val="0"/>
        <w:adjustRightInd w:val="0"/>
        <w:snapToGrid w:val="0"/>
        <w:spacing w:line="580" w:lineRule="exact"/>
        <w:ind w:firstLine="643"/>
        <w:textAlignment w:val="auto"/>
        <w:outlineLvl w:val="9"/>
        <w:rPr>
          <w:rFonts w:ascii="黑体" w:eastAsia="黑体"/>
          <w:b/>
          <w:szCs w:val="32"/>
        </w:rPr>
      </w:pPr>
      <w:r>
        <w:rPr>
          <w:rFonts w:hint="eastAsia" w:ascii="黑体" w:eastAsia="黑体"/>
          <w:b/>
          <w:szCs w:val="32"/>
        </w:rPr>
        <w:t>四、现场勘查情况</w:t>
      </w:r>
    </w:p>
    <w:p>
      <w:pPr>
        <w:keepNext w:val="0"/>
        <w:keepLines w:val="0"/>
        <w:pageBreakBefore w:val="0"/>
        <w:widowControl w:val="0"/>
        <w:kinsoku/>
        <w:wordWrap/>
        <w:topLinePunct w:val="0"/>
        <w:bidi w:val="0"/>
        <w:spacing w:line="580" w:lineRule="exact"/>
        <w:ind w:firstLine="640"/>
        <w:textAlignment w:val="auto"/>
        <w:outlineLvl w:val="9"/>
        <w:rPr>
          <w:szCs w:val="32"/>
        </w:rPr>
      </w:pPr>
      <w:r>
        <w:rPr>
          <w:rFonts w:hint="eastAsia"/>
          <w:szCs w:val="32"/>
        </w:rPr>
        <w:t>1.事故现场位于崇明区城桥镇崇明大道海天路口城桥镇CMC10303单元05A-01A地块项目（金融街金悦府一期）30号楼地下室；</w:t>
      </w:r>
    </w:p>
    <w:p>
      <w:pPr>
        <w:keepNext w:val="0"/>
        <w:keepLines w:val="0"/>
        <w:pageBreakBefore w:val="0"/>
        <w:widowControl w:val="0"/>
        <w:kinsoku/>
        <w:wordWrap/>
        <w:topLinePunct w:val="0"/>
        <w:bidi w:val="0"/>
        <w:spacing w:line="580" w:lineRule="exact"/>
        <w:ind w:firstLine="640"/>
        <w:textAlignment w:val="auto"/>
        <w:outlineLvl w:val="9"/>
        <w:rPr>
          <w:szCs w:val="32"/>
        </w:rPr>
      </w:pPr>
      <w:r>
        <w:rPr>
          <w:rFonts w:hint="eastAsia"/>
          <w:szCs w:val="32"/>
        </w:rPr>
        <w:t>2.现场房屋是一幢联排别墅，砖混结构，南北向，地面建筑有三层，地下建筑有一层，在别墅的西侧有一个采光井，该采光井的长</w:t>
      </w:r>
      <w:r>
        <w:rPr>
          <w:rFonts w:ascii="Arial" w:hAnsi="Arial" w:cs="Arial"/>
          <w:szCs w:val="32"/>
        </w:rPr>
        <w:t>×</w:t>
      </w:r>
      <w:r>
        <w:rPr>
          <w:rFonts w:hint="eastAsia"/>
          <w:szCs w:val="32"/>
        </w:rPr>
        <w:t>宽</w:t>
      </w:r>
      <w:r>
        <w:rPr>
          <w:rFonts w:ascii="Arial" w:hAnsi="Arial" w:cs="Arial"/>
          <w:szCs w:val="32"/>
        </w:rPr>
        <w:t>×</w:t>
      </w:r>
      <w:r>
        <w:rPr>
          <w:rFonts w:hint="eastAsia"/>
          <w:szCs w:val="32"/>
        </w:rPr>
        <w:t>深：3.5米</w:t>
      </w:r>
      <w:r>
        <w:rPr>
          <w:rFonts w:ascii="Arial" w:hAnsi="Arial" w:cs="Arial"/>
          <w:szCs w:val="32"/>
        </w:rPr>
        <w:t>×</w:t>
      </w:r>
      <w:r>
        <w:rPr>
          <w:rFonts w:hint="eastAsia"/>
          <w:szCs w:val="32"/>
        </w:rPr>
        <w:t>0.8米</w:t>
      </w:r>
      <w:r>
        <w:rPr>
          <w:rFonts w:ascii="Arial" w:hAnsi="Arial" w:cs="Arial"/>
          <w:szCs w:val="32"/>
        </w:rPr>
        <w:t>×</w:t>
      </w:r>
      <w:r>
        <w:rPr>
          <w:rFonts w:hint="eastAsia"/>
          <w:szCs w:val="32"/>
        </w:rPr>
        <w:t>5米，采光井的上面铺设玻璃塑料膜，在玻璃塑料膜上方部分铺设了木质模板，没有满铺。别墅的门窗尚未安装，采光井的西侧是一条南北向的道路，当天下雨道路比较泥泞；</w:t>
      </w:r>
    </w:p>
    <w:p>
      <w:pPr>
        <w:keepNext w:val="0"/>
        <w:keepLines w:val="0"/>
        <w:pageBreakBefore w:val="0"/>
        <w:widowControl w:val="0"/>
        <w:kinsoku/>
        <w:wordWrap/>
        <w:topLinePunct w:val="0"/>
        <w:bidi w:val="0"/>
        <w:spacing w:line="580" w:lineRule="exact"/>
        <w:ind w:firstLine="640"/>
        <w:textAlignment w:val="auto"/>
        <w:outlineLvl w:val="9"/>
        <w:rPr>
          <w:szCs w:val="32"/>
        </w:rPr>
      </w:pPr>
      <w:r>
        <w:rPr>
          <w:rFonts w:hint="eastAsia"/>
          <w:szCs w:val="32"/>
        </w:rPr>
        <w:t>3.地下室是混凝土地面，死者头朝南、脚朝北，脸向上，后脑朝混凝土地面；</w:t>
      </w:r>
    </w:p>
    <w:p>
      <w:pPr>
        <w:keepNext w:val="0"/>
        <w:keepLines w:val="0"/>
        <w:pageBreakBefore w:val="0"/>
        <w:widowControl w:val="0"/>
        <w:kinsoku/>
        <w:wordWrap/>
        <w:topLinePunct w:val="0"/>
        <w:bidi w:val="0"/>
        <w:spacing w:line="580" w:lineRule="exact"/>
        <w:ind w:firstLine="640"/>
        <w:textAlignment w:val="auto"/>
        <w:outlineLvl w:val="9"/>
        <w:rPr>
          <w:szCs w:val="32"/>
        </w:rPr>
      </w:pPr>
      <w:r>
        <w:rPr>
          <w:rFonts w:hint="eastAsia"/>
          <w:szCs w:val="32"/>
        </w:rPr>
        <w:t>4.死者周围未发现电器和电源，死者的正上方是采光井，盖在采光井上面的玻璃塑料膜悬挂在半空，地面无任何其他物品；</w:t>
      </w:r>
    </w:p>
    <w:p>
      <w:pPr>
        <w:pStyle w:val="2"/>
        <w:keepNext w:val="0"/>
        <w:keepLines w:val="0"/>
        <w:pageBreakBefore w:val="0"/>
        <w:widowControl w:val="0"/>
        <w:kinsoku/>
        <w:wordWrap/>
        <w:topLinePunct w:val="0"/>
        <w:bidi w:val="0"/>
        <w:spacing w:line="580" w:lineRule="exact"/>
        <w:ind w:firstLine="640" w:firstLineChars="200"/>
        <w:textAlignment w:val="auto"/>
        <w:outlineLvl w:val="9"/>
        <w:rPr>
          <w:rFonts w:ascii="仿宋_GB2312" w:hAnsi="仿宋_GB2312" w:eastAsia="仿宋_GB2312" w:cs="Times New Roman"/>
          <w:color w:val="auto"/>
          <w:kern w:val="2"/>
          <w:sz w:val="32"/>
          <w:szCs w:val="32"/>
        </w:rPr>
      </w:pPr>
      <w:r>
        <w:rPr>
          <w:rFonts w:hint="eastAsia" w:ascii="仿宋_GB2312" w:hAnsi="仿宋_GB2312" w:eastAsia="仿宋_GB2312" w:cs="Times New Roman"/>
          <w:color w:val="auto"/>
          <w:kern w:val="2"/>
          <w:sz w:val="32"/>
          <w:szCs w:val="32"/>
        </w:rPr>
        <w:t>5.天气情况：阴有阵雨，11-19</w:t>
      </w:r>
      <w:r>
        <w:rPr>
          <w:rFonts w:hint="eastAsia" w:ascii="宋体" w:hAnsi="宋体" w:eastAsia="宋体" w:cs="宋体"/>
          <w:color w:val="auto"/>
          <w:kern w:val="2"/>
          <w:sz w:val="32"/>
          <w:szCs w:val="32"/>
        </w:rPr>
        <w:t>℃</w:t>
      </w:r>
      <w:r>
        <w:rPr>
          <w:rFonts w:hint="eastAsia" w:ascii="仿宋_GB2312" w:hAnsi="仿宋_GB2312" w:eastAsia="仿宋_GB2312" w:cs="Times New Roman"/>
          <w:color w:val="auto"/>
          <w:kern w:val="2"/>
          <w:sz w:val="32"/>
          <w:szCs w:val="32"/>
        </w:rPr>
        <w:t>，偏东风3-4级；</w:t>
      </w:r>
    </w:p>
    <w:p>
      <w:pPr>
        <w:keepNext w:val="0"/>
        <w:keepLines w:val="0"/>
        <w:pageBreakBefore w:val="0"/>
        <w:widowControl w:val="0"/>
        <w:kinsoku/>
        <w:wordWrap/>
        <w:topLinePunct w:val="0"/>
        <w:bidi w:val="0"/>
        <w:spacing w:line="580" w:lineRule="exact"/>
        <w:ind w:firstLine="640"/>
        <w:textAlignment w:val="auto"/>
        <w:outlineLvl w:val="9"/>
        <w:rPr>
          <w:szCs w:val="32"/>
        </w:rPr>
      </w:pPr>
      <w:r>
        <w:rPr>
          <w:rFonts w:hint="eastAsia"/>
          <w:szCs w:val="32"/>
        </w:rPr>
        <w:t>6.根据上海市公安局崇明分局出具的《居民死亡确认书》No.2020-3-007475载明</w:t>
      </w:r>
      <w:r>
        <w:rPr>
          <w:rFonts w:hint="eastAsia"/>
          <w:szCs w:val="32"/>
          <w:lang w:eastAsia="zh-CN"/>
        </w:rPr>
        <w:t>李某</w:t>
      </w:r>
      <w:r>
        <w:rPr>
          <w:rFonts w:hint="eastAsia"/>
          <w:szCs w:val="32"/>
        </w:rPr>
        <w:t>，女，54岁，安徽籍，身份证号3421211967</w:t>
      </w:r>
      <w:r>
        <w:rPr>
          <w:rFonts w:hint="eastAsia"/>
          <w:szCs w:val="32"/>
          <w:lang w:eastAsia="zh-CN"/>
        </w:rPr>
        <w:t>XXXXXXXX</w:t>
      </w:r>
      <w:r>
        <w:rPr>
          <w:rFonts w:hint="eastAsia"/>
          <w:szCs w:val="32"/>
        </w:rPr>
        <w:t>，死亡时间2021年11月21日，导致其死亡的原因为颅脑损伤。</w:t>
      </w:r>
    </w:p>
    <w:p>
      <w:pPr>
        <w:keepNext w:val="0"/>
        <w:keepLines w:val="0"/>
        <w:pageBreakBefore w:val="0"/>
        <w:widowControl w:val="0"/>
        <w:kinsoku/>
        <w:wordWrap/>
        <w:topLinePunct w:val="0"/>
        <w:bidi w:val="0"/>
        <w:spacing w:line="580" w:lineRule="exact"/>
        <w:ind w:firstLine="643"/>
        <w:textAlignment w:val="auto"/>
        <w:outlineLvl w:val="9"/>
        <w:rPr>
          <w:rFonts w:ascii="黑体" w:hAnsi="黑体" w:eastAsia="黑体" w:cs="黑体"/>
          <w:b/>
          <w:bCs/>
        </w:rPr>
      </w:pPr>
      <w:r>
        <w:rPr>
          <w:rFonts w:hint="eastAsia" w:ascii="黑体" w:hAnsi="黑体" w:eastAsia="黑体" w:cs="黑体"/>
          <w:b/>
          <w:bCs/>
        </w:rPr>
        <w:t>五、事故原因和性质</w:t>
      </w:r>
    </w:p>
    <w:p>
      <w:pPr>
        <w:keepNext w:val="0"/>
        <w:keepLines w:val="0"/>
        <w:pageBreakBefore w:val="0"/>
        <w:widowControl w:val="0"/>
        <w:kinsoku/>
        <w:wordWrap/>
        <w:topLinePunct w:val="0"/>
        <w:bidi w:val="0"/>
        <w:adjustRightInd w:val="0"/>
        <w:snapToGrid w:val="0"/>
        <w:spacing w:line="580" w:lineRule="exact"/>
        <w:ind w:firstLine="643"/>
        <w:textAlignment w:val="auto"/>
        <w:outlineLvl w:val="9"/>
        <w:rPr>
          <w:rFonts w:ascii="楷体_GB2312" w:hAnsi="Times New Roman" w:eastAsia="楷体_GB2312"/>
          <w:b/>
          <w:szCs w:val="32"/>
        </w:rPr>
      </w:pPr>
      <w:r>
        <w:rPr>
          <w:rFonts w:hint="eastAsia" w:ascii="楷体_GB2312" w:hAnsi="Times New Roman" w:eastAsia="楷体_GB2312"/>
          <w:b/>
          <w:szCs w:val="32"/>
        </w:rPr>
        <w:t>（一）事故原因</w:t>
      </w:r>
    </w:p>
    <w:p>
      <w:pPr>
        <w:keepNext w:val="0"/>
        <w:keepLines w:val="0"/>
        <w:pageBreakBefore w:val="0"/>
        <w:widowControl w:val="0"/>
        <w:kinsoku/>
        <w:wordWrap/>
        <w:topLinePunct w:val="0"/>
        <w:bidi w:val="0"/>
        <w:adjustRightInd w:val="0"/>
        <w:snapToGrid w:val="0"/>
        <w:spacing w:line="580" w:lineRule="exact"/>
        <w:ind w:firstLine="640"/>
        <w:textAlignment w:val="auto"/>
        <w:outlineLvl w:val="9"/>
        <w:rPr>
          <w:rFonts w:cs="仿宋_GB2312"/>
          <w:b/>
          <w:szCs w:val="32"/>
        </w:rPr>
      </w:pPr>
      <w:r>
        <w:rPr>
          <w:rFonts w:hint="eastAsia" w:cs="仿宋_GB2312"/>
          <w:szCs w:val="32"/>
        </w:rPr>
        <w:t>收废品人员</w:t>
      </w:r>
      <w:r>
        <w:rPr>
          <w:rFonts w:hint="eastAsia" w:cs="仿宋_GB2312"/>
          <w:bCs/>
          <w:szCs w:val="32"/>
        </w:rPr>
        <w:t>在不熟悉施工现场环境的情况下，擅自进入该工地，自我保护意识不强，安全意识淡薄，为避开泥泞道路在采光井上行走，不慎踩在采光井</w:t>
      </w:r>
      <w:r>
        <w:rPr>
          <w:rFonts w:hint="eastAsia"/>
          <w:szCs w:val="32"/>
        </w:rPr>
        <w:t>玻璃塑料膜上</w:t>
      </w:r>
      <w:r>
        <w:rPr>
          <w:rFonts w:hint="eastAsia" w:cs="仿宋_GB2312"/>
          <w:bCs/>
          <w:szCs w:val="32"/>
        </w:rPr>
        <w:t>坠落至地下室。</w:t>
      </w:r>
    </w:p>
    <w:p>
      <w:pPr>
        <w:keepNext w:val="0"/>
        <w:keepLines w:val="0"/>
        <w:pageBreakBefore w:val="0"/>
        <w:widowControl w:val="0"/>
        <w:kinsoku/>
        <w:wordWrap/>
        <w:topLinePunct w:val="0"/>
        <w:bidi w:val="0"/>
        <w:adjustRightInd w:val="0"/>
        <w:snapToGrid w:val="0"/>
        <w:spacing w:line="580" w:lineRule="exact"/>
        <w:ind w:firstLine="643"/>
        <w:textAlignment w:val="auto"/>
        <w:outlineLvl w:val="9"/>
        <w:rPr>
          <w:rFonts w:ascii="楷体_GB2312" w:hAnsi="Times New Roman" w:eastAsia="楷体_GB2312"/>
          <w:b/>
          <w:szCs w:val="32"/>
        </w:rPr>
      </w:pPr>
      <w:r>
        <w:rPr>
          <w:rFonts w:hint="eastAsia" w:ascii="楷体_GB2312" w:hAnsi="Times New Roman" w:eastAsia="楷体_GB2312"/>
          <w:b/>
          <w:szCs w:val="32"/>
        </w:rPr>
        <w:t>（二）事故性质</w:t>
      </w:r>
    </w:p>
    <w:p>
      <w:pPr>
        <w:keepNext w:val="0"/>
        <w:keepLines w:val="0"/>
        <w:pageBreakBefore w:val="0"/>
        <w:widowControl w:val="0"/>
        <w:kinsoku/>
        <w:wordWrap/>
        <w:topLinePunct w:val="0"/>
        <w:bidi w:val="0"/>
        <w:spacing w:line="580" w:lineRule="exact"/>
        <w:ind w:firstLine="640"/>
        <w:textAlignment w:val="auto"/>
        <w:outlineLvl w:val="9"/>
      </w:pPr>
      <w:r>
        <w:rPr>
          <w:rFonts w:hint="eastAsia" w:cs="仿宋_GB2312"/>
          <w:szCs w:val="32"/>
        </w:rPr>
        <w:t>综合现场勘查、询问相关证人等情况分析，</w:t>
      </w:r>
      <w:r>
        <w:rPr>
          <w:rFonts w:hint="eastAsia" w:ascii="仿宋" w:hAnsi="仿宋" w:eastAsia="仿宋" w:cs="仿宋"/>
          <w:szCs w:val="32"/>
        </w:rPr>
        <w:t>鑫泰公司现场负责人高斌未指派职工徐东青联系废品收购事项，该事项与鑫泰公司承揽的施工作业内容也无必然联系，徐东青承认联系废品收购人员进入施工场地是其个人行为，死者不是施工单位人员，故</w:t>
      </w:r>
      <w:r>
        <w:rPr>
          <w:rFonts w:hint="eastAsia" w:cs="仿宋_GB2312"/>
          <w:szCs w:val="32"/>
        </w:rPr>
        <w:t>不属于生产经营单位的生产经营活动（生产安全事故是指生产经营单位在生产经营活动中突然发生的伤害人身安全或者造成经济损失的，导致原生产经营活动暂时中止或永远终止的意外事件）。综上所述，</w:t>
      </w:r>
      <w:r>
        <w:rPr>
          <w:rFonts w:hint="eastAsia"/>
        </w:rPr>
        <w:t>经事故调查组调查认定，本起事故不属于生产安全事故。</w:t>
      </w:r>
    </w:p>
    <w:p>
      <w:pPr>
        <w:keepNext w:val="0"/>
        <w:keepLines w:val="0"/>
        <w:pageBreakBefore w:val="0"/>
        <w:widowControl w:val="0"/>
        <w:kinsoku/>
        <w:wordWrap/>
        <w:topLinePunct w:val="0"/>
        <w:bidi w:val="0"/>
        <w:adjustRightInd w:val="0"/>
        <w:snapToGrid w:val="0"/>
        <w:spacing w:line="580" w:lineRule="exact"/>
        <w:ind w:firstLine="640"/>
        <w:textAlignment w:val="auto"/>
        <w:outlineLvl w:val="9"/>
        <w:rPr>
          <w:rFonts w:hint="eastAsia" w:ascii="黑体" w:hAnsi="黑体" w:eastAsia="黑体" w:cs="黑体"/>
          <w:b/>
          <w:bCs/>
          <w:szCs w:val="32"/>
          <w:lang w:val="en-US" w:eastAsia="zh-CN"/>
        </w:rPr>
      </w:pPr>
      <w:r>
        <w:rPr>
          <w:rFonts w:hint="eastAsia" w:ascii="黑体" w:hAnsi="黑体" w:eastAsia="黑体" w:cs="黑体"/>
          <w:b/>
          <w:bCs/>
          <w:szCs w:val="32"/>
          <w:lang w:val="en-US" w:eastAsia="zh-CN"/>
        </w:rPr>
        <w:t>六、事故防范建议措施</w:t>
      </w:r>
    </w:p>
    <w:p>
      <w:pPr>
        <w:keepNext w:val="0"/>
        <w:keepLines w:val="0"/>
        <w:pageBreakBefore w:val="0"/>
        <w:widowControl w:val="0"/>
        <w:kinsoku/>
        <w:wordWrap/>
        <w:topLinePunct w:val="0"/>
        <w:bidi w:val="0"/>
        <w:adjustRightInd w:val="0"/>
        <w:snapToGrid w:val="0"/>
        <w:spacing w:line="580" w:lineRule="exact"/>
        <w:ind w:firstLine="640"/>
        <w:textAlignment w:val="auto"/>
        <w:outlineLvl w:val="9"/>
        <w:rPr>
          <w:rFonts w:hint="eastAsia"/>
          <w:szCs w:val="32"/>
          <w:lang w:eastAsia="zh-CN"/>
        </w:rPr>
      </w:pPr>
      <w:r>
        <w:rPr>
          <w:rFonts w:hint="eastAsia"/>
          <w:szCs w:val="32"/>
          <w:lang w:eastAsia="zh-CN"/>
        </w:rPr>
        <w:t>建设、监理、总包、分包单位要进一步强化安全生产主体责任，认真履行施工现场安全管理职责和义务；加强对员工的教育培训和外来人员的安全监管；及时排查施工现场存在的安全隐患，确保建筑施工期间的安全生产工作。</w:t>
      </w:r>
    </w:p>
    <w:p>
      <w:pPr>
        <w:keepNext w:val="0"/>
        <w:keepLines w:val="0"/>
        <w:pageBreakBefore w:val="0"/>
        <w:widowControl w:val="0"/>
        <w:kinsoku/>
        <w:wordWrap/>
        <w:topLinePunct w:val="0"/>
        <w:bidi w:val="0"/>
        <w:adjustRightInd w:val="0"/>
        <w:snapToGrid w:val="0"/>
        <w:spacing w:line="580" w:lineRule="exact"/>
        <w:ind w:left="0" w:leftChars="0" w:firstLine="0" w:firstLineChars="0"/>
        <w:textAlignment w:val="auto"/>
        <w:outlineLvl w:val="9"/>
        <w:rPr>
          <w:rFonts w:hint="eastAsia"/>
          <w:szCs w:val="32"/>
        </w:rPr>
      </w:pPr>
    </w:p>
    <w:p>
      <w:pPr>
        <w:keepNext w:val="0"/>
        <w:keepLines w:val="0"/>
        <w:pageBreakBefore w:val="0"/>
        <w:widowControl w:val="0"/>
        <w:kinsoku/>
        <w:wordWrap/>
        <w:topLinePunct w:val="0"/>
        <w:bidi w:val="0"/>
        <w:adjustRightInd w:val="0"/>
        <w:snapToGrid w:val="0"/>
        <w:spacing w:line="580" w:lineRule="exact"/>
        <w:ind w:firstLine="640"/>
        <w:textAlignment w:val="auto"/>
        <w:outlineLvl w:val="9"/>
        <w:rPr>
          <w:szCs w:val="32"/>
        </w:rPr>
      </w:pPr>
      <w:r>
        <w:rPr>
          <w:rFonts w:hint="eastAsia"/>
          <w:szCs w:val="32"/>
        </w:rPr>
        <w:t>附件：1.直接经济损失明细</w:t>
      </w:r>
    </w:p>
    <w:p>
      <w:pPr>
        <w:keepNext w:val="0"/>
        <w:keepLines w:val="0"/>
        <w:pageBreakBefore w:val="0"/>
        <w:widowControl w:val="0"/>
        <w:kinsoku/>
        <w:wordWrap/>
        <w:topLinePunct w:val="0"/>
        <w:bidi w:val="0"/>
        <w:adjustRightInd w:val="0"/>
        <w:snapToGrid w:val="0"/>
        <w:spacing w:line="580" w:lineRule="exact"/>
        <w:ind w:firstLine="1600" w:firstLineChars="500"/>
        <w:textAlignment w:val="auto"/>
        <w:outlineLvl w:val="9"/>
        <w:rPr>
          <w:szCs w:val="32"/>
        </w:rPr>
      </w:pPr>
      <w:r>
        <w:rPr>
          <w:rFonts w:hint="eastAsia"/>
          <w:szCs w:val="32"/>
        </w:rPr>
        <w:t>2.人员伤亡情况</w:t>
      </w:r>
    </w:p>
    <w:p>
      <w:pPr>
        <w:keepNext w:val="0"/>
        <w:keepLines w:val="0"/>
        <w:pageBreakBefore w:val="0"/>
        <w:widowControl w:val="0"/>
        <w:kinsoku/>
        <w:wordWrap/>
        <w:topLinePunct w:val="0"/>
        <w:bidi w:val="0"/>
        <w:adjustRightInd w:val="0"/>
        <w:snapToGrid w:val="0"/>
        <w:spacing w:line="580" w:lineRule="exact"/>
        <w:ind w:firstLine="1600" w:firstLineChars="500"/>
        <w:textAlignment w:val="auto"/>
        <w:outlineLvl w:val="9"/>
        <w:rPr>
          <w:color w:val="auto"/>
          <w:szCs w:val="32"/>
        </w:rPr>
      </w:pPr>
      <w:r>
        <w:rPr>
          <w:rFonts w:hint="eastAsia"/>
          <w:color w:val="auto"/>
          <w:szCs w:val="32"/>
        </w:rPr>
        <w:t>3.事故调查组名单</w:t>
      </w:r>
    </w:p>
    <w:p>
      <w:pPr>
        <w:keepNext w:val="0"/>
        <w:keepLines w:val="0"/>
        <w:pageBreakBefore w:val="0"/>
        <w:widowControl w:val="0"/>
        <w:kinsoku/>
        <w:wordWrap/>
        <w:topLinePunct w:val="0"/>
        <w:bidi w:val="0"/>
        <w:adjustRightInd w:val="0"/>
        <w:snapToGrid w:val="0"/>
        <w:spacing w:line="580" w:lineRule="exact"/>
        <w:ind w:firstLine="1600" w:firstLineChars="500"/>
        <w:textAlignment w:val="auto"/>
        <w:outlineLvl w:val="9"/>
        <w:rPr>
          <w:szCs w:val="32"/>
        </w:rPr>
      </w:pPr>
      <w:r>
        <w:rPr>
          <w:rFonts w:hint="eastAsia"/>
          <w:szCs w:val="32"/>
          <w:lang w:val="en-US" w:eastAsia="zh-CN"/>
        </w:rPr>
        <w:t>4</w:t>
      </w:r>
      <w:r>
        <w:rPr>
          <w:rFonts w:hint="eastAsia"/>
          <w:szCs w:val="32"/>
        </w:rPr>
        <w:t>.证据卷页</w:t>
      </w:r>
    </w:p>
    <w:p>
      <w:pPr>
        <w:keepNext w:val="0"/>
        <w:keepLines w:val="0"/>
        <w:pageBreakBefore w:val="0"/>
        <w:widowControl w:val="0"/>
        <w:kinsoku/>
        <w:wordWrap/>
        <w:topLinePunct w:val="0"/>
        <w:bidi w:val="0"/>
        <w:spacing w:line="580" w:lineRule="exact"/>
        <w:ind w:left="0" w:leftChars="0" w:firstLine="0" w:firstLineChars="0"/>
        <w:jc w:val="right"/>
        <w:textAlignment w:val="auto"/>
        <w:outlineLvl w:val="9"/>
        <w:rPr>
          <w:rFonts w:hint="eastAsia"/>
          <w:lang w:val="en-US" w:eastAsia="zh-CN"/>
        </w:rPr>
      </w:pPr>
      <w:r>
        <w:rPr>
          <w:rFonts w:hint="eastAsia"/>
          <w:lang w:val="en-US" w:eastAsia="zh-CN"/>
        </w:rPr>
        <w:t xml:space="preserve"> </w:t>
      </w:r>
    </w:p>
    <w:p>
      <w:pPr>
        <w:keepNext w:val="0"/>
        <w:keepLines w:val="0"/>
        <w:pageBreakBefore w:val="0"/>
        <w:widowControl w:val="0"/>
        <w:kinsoku/>
        <w:wordWrap/>
        <w:topLinePunct w:val="0"/>
        <w:bidi w:val="0"/>
        <w:spacing w:line="580" w:lineRule="exact"/>
        <w:ind w:left="0" w:leftChars="0" w:firstLine="0" w:firstLineChars="0"/>
        <w:jc w:val="right"/>
        <w:textAlignment w:val="auto"/>
        <w:outlineLvl w:val="9"/>
        <w:rPr>
          <w:rFonts w:hint="eastAsia"/>
          <w:lang w:val="en-US" w:eastAsia="zh-CN"/>
        </w:rPr>
      </w:pPr>
    </w:p>
    <w:p>
      <w:pPr>
        <w:keepNext w:val="0"/>
        <w:keepLines w:val="0"/>
        <w:pageBreakBefore w:val="0"/>
        <w:widowControl w:val="0"/>
        <w:kinsoku/>
        <w:wordWrap/>
        <w:topLinePunct w:val="0"/>
        <w:bidi w:val="0"/>
        <w:spacing w:line="580" w:lineRule="exact"/>
        <w:ind w:left="0" w:leftChars="0" w:firstLine="0" w:firstLineChars="0"/>
        <w:jc w:val="right"/>
        <w:textAlignment w:val="auto"/>
        <w:outlineLvl w:val="9"/>
        <w:rPr>
          <w:rFonts w:hint="eastAsia"/>
        </w:rPr>
      </w:pPr>
      <w:r>
        <w:rPr>
          <w:rFonts w:hint="eastAsia"/>
        </w:rPr>
        <w:t>苏州市鑫泰建筑装璜有限“11·21”</w:t>
      </w:r>
    </w:p>
    <w:p>
      <w:pPr>
        <w:keepNext w:val="0"/>
        <w:keepLines w:val="0"/>
        <w:pageBreakBefore w:val="0"/>
        <w:widowControl w:val="0"/>
        <w:kinsoku/>
        <w:wordWrap/>
        <w:topLinePunct w:val="0"/>
        <w:bidi w:val="0"/>
        <w:spacing w:line="580" w:lineRule="exact"/>
        <w:ind w:left="0" w:leftChars="0" w:firstLine="0" w:firstLineChars="0"/>
        <w:jc w:val="center"/>
        <w:textAlignment w:val="auto"/>
        <w:outlineLvl w:val="9"/>
      </w:pPr>
      <w:r>
        <w:rPr>
          <w:rFonts w:hint="eastAsia"/>
          <w:lang w:val="en-US" w:eastAsia="zh-CN"/>
        </w:rPr>
        <w:t xml:space="preserve">                     </w:t>
      </w:r>
      <w:r>
        <w:rPr>
          <w:rFonts w:hint="eastAsia"/>
        </w:rPr>
        <w:t>高处坠落死亡事故调查组</w:t>
      </w:r>
    </w:p>
    <w:p>
      <w:pPr>
        <w:keepNext w:val="0"/>
        <w:keepLines w:val="0"/>
        <w:pageBreakBefore w:val="0"/>
        <w:widowControl w:val="0"/>
        <w:kinsoku/>
        <w:wordWrap/>
        <w:topLinePunct w:val="0"/>
        <w:bidi w:val="0"/>
        <w:adjustRightInd w:val="0"/>
        <w:snapToGrid w:val="0"/>
        <w:spacing w:line="580" w:lineRule="exact"/>
        <w:ind w:firstLine="640"/>
        <w:jc w:val="center"/>
        <w:textAlignment w:val="auto"/>
        <w:outlineLvl w:val="9"/>
      </w:pPr>
      <w:r>
        <w:rPr>
          <w:rFonts w:hint="eastAsia"/>
          <w:lang w:val="en-US" w:eastAsia="zh-CN"/>
        </w:rPr>
        <w:t xml:space="preserve">                  </w:t>
      </w:r>
      <w:r>
        <w:rPr>
          <w:rFonts w:hint="eastAsia"/>
        </w:rPr>
        <w:t>2021年12月</w:t>
      </w:r>
      <w:r>
        <w:rPr>
          <w:rFonts w:hint="eastAsia"/>
          <w:lang w:val="en-US" w:eastAsia="zh-CN"/>
        </w:rPr>
        <w:t>6</w:t>
      </w:r>
      <w:r>
        <w:rPr>
          <w:rFonts w:hint="eastAsia"/>
        </w:rPr>
        <w:t>日</w:t>
      </w:r>
    </w:p>
    <w:p>
      <w:pPr>
        <w:keepNext w:val="0"/>
        <w:keepLines w:val="0"/>
        <w:pageBreakBefore w:val="0"/>
        <w:widowControl w:val="0"/>
        <w:kinsoku/>
        <w:wordWrap/>
        <w:topLinePunct w:val="0"/>
        <w:bidi w:val="0"/>
        <w:adjustRightInd w:val="0"/>
        <w:snapToGrid w:val="0"/>
        <w:spacing w:line="580" w:lineRule="exact"/>
        <w:ind w:firstLine="640"/>
        <w:textAlignment w:val="auto"/>
        <w:outlineLvl w:val="9"/>
      </w:pPr>
      <w:r>
        <w:rPr>
          <w:rFonts w:hint="eastAsia"/>
        </w:rPr>
        <w:br w:type="page"/>
      </w:r>
    </w:p>
    <w:p>
      <w:pPr>
        <w:keepNext w:val="0"/>
        <w:keepLines w:val="0"/>
        <w:pageBreakBefore w:val="0"/>
        <w:widowControl w:val="0"/>
        <w:kinsoku/>
        <w:wordWrap/>
        <w:overflowPunct w:val="0"/>
        <w:topLinePunct w:val="0"/>
        <w:autoSpaceDE/>
        <w:autoSpaceDN/>
        <w:bidi w:val="0"/>
        <w:adjustRightInd/>
        <w:snapToGrid/>
        <w:spacing w:line="580" w:lineRule="exact"/>
        <w:ind w:firstLine="0" w:firstLineChars="0"/>
        <w:textAlignment w:val="auto"/>
        <w:outlineLvl w:val="9"/>
        <w:rPr>
          <w:rFonts w:ascii="黑体" w:hAnsi="黑体" w:eastAsia="黑体" w:cs="黑体"/>
        </w:rPr>
      </w:pPr>
      <w:r>
        <w:rPr>
          <w:rFonts w:hint="eastAsia" w:ascii="黑体" w:hAnsi="黑体" w:eastAsia="黑体" w:cs="黑体"/>
          <w:color w:val="000000"/>
          <w:szCs w:val="32"/>
        </w:rPr>
        <w:t>附件1</w:t>
      </w:r>
    </w:p>
    <w:p>
      <w:pPr>
        <w:keepNext w:val="0"/>
        <w:keepLines w:val="0"/>
        <w:pageBreakBefore w:val="0"/>
        <w:widowControl w:val="0"/>
        <w:kinsoku/>
        <w:wordWrap/>
        <w:overflowPunct w:val="0"/>
        <w:topLinePunct w:val="0"/>
        <w:autoSpaceDE/>
        <w:autoSpaceDN/>
        <w:bidi w:val="0"/>
        <w:adjustRightInd/>
        <w:snapToGrid/>
        <w:spacing w:line="580" w:lineRule="exact"/>
        <w:ind w:firstLine="640"/>
        <w:textAlignment w:val="auto"/>
        <w:outlineLvl w:val="9"/>
      </w:pPr>
    </w:p>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苏州市鑫泰建筑装璜有限公司“11·21”</w:t>
      </w:r>
    </w:p>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hAnsi="华文宋体"/>
          <w:bCs/>
          <w:sz w:val="44"/>
          <w:szCs w:val="44"/>
        </w:rPr>
      </w:pPr>
      <w:r>
        <w:rPr>
          <w:rFonts w:hint="eastAsia" w:ascii="方正小标宋简体" w:hAnsi="方正小标宋简体" w:eastAsia="方正小标宋简体" w:cs="方正小标宋简体"/>
          <w:bCs/>
          <w:sz w:val="44"/>
          <w:szCs w:val="44"/>
        </w:rPr>
        <w:t>高处坠落死亡事故直接经济损失明细</w:t>
      </w:r>
    </w:p>
    <w:p>
      <w:pPr>
        <w:keepNext w:val="0"/>
        <w:keepLines w:val="0"/>
        <w:pageBreakBefore w:val="0"/>
        <w:widowControl w:val="0"/>
        <w:kinsoku/>
        <w:wordWrap/>
        <w:overflowPunct w:val="0"/>
        <w:topLinePunct w:val="0"/>
        <w:autoSpaceDE/>
        <w:autoSpaceDN/>
        <w:bidi w:val="0"/>
        <w:adjustRightInd/>
        <w:snapToGrid/>
        <w:spacing w:line="580" w:lineRule="exact"/>
        <w:ind w:firstLine="562"/>
        <w:jc w:val="center"/>
        <w:textAlignment w:val="auto"/>
        <w:outlineLvl w:val="9"/>
        <w:rPr>
          <w:rFonts w:hAnsi="华文宋体"/>
          <w:b/>
          <w:sz w:val="28"/>
          <w:szCs w:val="28"/>
        </w:rPr>
      </w:pPr>
    </w:p>
    <w:tbl>
      <w:tblPr>
        <w:tblStyle w:val="12"/>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2268"/>
        <w:gridCol w:w="226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7"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ascii="黑体" w:hAnsi="黑体" w:eastAsia="黑体" w:cs="黑体"/>
                <w:bCs/>
                <w:szCs w:val="32"/>
              </w:rPr>
            </w:pPr>
            <w:r>
              <w:rPr>
                <w:rFonts w:hint="eastAsia" w:ascii="黑体" w:hAnsi="黑体" w:eastAsia="黑体" w:cs="黑体"/>
                <w:bCs/>
                <w:szCs w:val="32"/>
              </w:rPr>
              <w:t>项目</w:t>
            </w:r>
          </w:p>
        </w:tc>
        <w:tc>
          <w:tcPr>
            <w:tcW w:w="2268"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ascii="黑体" w:hAnsi="黑体" w:eastAsia="黑体" w:cs="黑体"/>
                <w:bCs/>
                <w:szCs w:val="32"/>
              </w:rPr>
            </w:pPr>
            <w:r>
              <w:rPr>
                <w:rFonts w:hint="eastAsia" w:ascii="黑体" w:hAnsi="黑体" w:eastAsia="黑体" w:cs="黑体"/>
                <w:bCs/>
                <w:szCs w:val="32"/>
              </w:rPr>
              <w:t>人身伤亡后</w:t>
            </w:r>
          </w:p>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ascii="黑体" w:hAnsi="黑体" w:eastAsia="黑体" w:cs="黑体"/>
                <w:bCs/>
                <w:szCs w:val="32"/>
              </w:rPr>
            </w:pPr>
            <w:r>
              <w:rPr>
                <w:rFonts w:hint="eastAsia" w:ascii="黑体" w:hAnsi="黑体" w:eastAsia="黑体" w:cs="黑体"/>
                <w:bCs/>
                <w:szCs w:val="32"/>
              </w:rPr>
              <w:t>支出的费用</w:t>
            </w:r>
          </w:p>
        </w:tc>
        <w:tc>
          <w:tcPr>
            <w:tcW w:w="2267"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ascii="黑体" w:hAnsi="黑体" w:eastAsia="黑体" w:cs="黑体"/>
                <w:bCs/>
                <w:szCs w:val="32"/>
              </w:rPr>
            </w:pPr>
            <w:r>
              <w:rPr>
                <w:rFonts w:hint="eastAsia" w:ascii="黑体" w:hAnsi="黑体" w:eastAsia="黑体" w:cs="黑体"/>
                <w:bCs/>
                <w:szCs w:val="32"/>
              </w:rPr>
              <w:t>善后处理费用</w:t>
            </w:r>
          </w:p>
        </w:tc>
        <w:tc>
          <w:tcPr>
            <w:tcW w:w="2269"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ascii="黑体" w:hAnsi="黑体" w:eastAsia="黑体" w:cs="黑体"/>
                <w:bCs/>
                <w:szCs w:val="32"/>
              </w:rPr>
            </w:pPr>
            <w:r>
              <w:rPr>
                <w:rFonts w:hint="eastAsia" w:ascii="黑体" w:hAnsi="黑体" w:eastAsia="黑体" w:cs="黑体"/>
                <w:bCs/>
                <w:szCs w:val="32"/>
              </w:rPr>
              <w:t>财产损失价值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7"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ascii="黑体" w:hAnsi="黑体" w:eastAsia="黑体" w:cs="黑体"/>
                <w:bCs/>
                <w:szCs w:val="32"/>
              </w:rPr>
            </w:pPr>
            <w:r>
              <w:rPr>
                <w:rFonts w:hint="eastAsia" w:ascii="黑体" w:hAnsi="黑体" w:eastAsia="黑体" w:cs="黑体"/>
                <w:bCs/>
                <w:szCs w:val="32"/>
              </w:rPr>
              <w:t>费用</w:t>
            </w:r>
          </w:p>
        </w:tc>
        <w:tc>
          <w:tcPr>
            <w:tcW w:w="2268"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hAnsi="华文宋体"/>
                <w:b/>
                <w:szCs w:val="32"/>
              </w:rPr>
            </w:pPr>
            <w:r>
              <w:rPr>
                <w:rFonts w:hint="eastAsia" w:hAnsi="华文宋体"/>
                <w:bCs/>
                <w:szCs w:val="32"/>
              </w:rPr>
              <w:t>0</w:t>
            </w:r>
          </w:p>
        </w:tc>
        <w:tc>
          <w:tcPr>
            <w:tcW w:w="2267"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hAnsi="华文宋体"/>
                <w:b/>
                <w:szCs w:val="32"/>
              </w:rPr>
            </w:pPr>
            <w:r>
              <w:rPr>
                <w:rFonts w:hint="eastAsia" w:hAnsi="华文宋体"/>
                <w:bCs/>
                <w:szCs w:val="32"/>
              </w:rPr>
              <w:t>160万元</w:t>
            </w:r>
          </w:p>
        </w:tc>
        <w:tc>
          <w:tcPr>
            <w:tcW w:w="2269"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hAnsi="华文宋体"/>
                <w:b/>
                <w:szCs w:val="32"/>
              </w:rPr>
            </w:pPr>
            <w:r>
              <w:rPr>
                <w:rFonts w:hint="eastAsia" w:hAnsi="华文宋体"/>
                <w:bCs/>
                <w:szCs w:val="3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7"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ascii="黑体" w:hAnsi="黑体" w:eastAsia="黑体" w:cs="黑体"/>
                <w:bCs/>
                <w:szCs w:val="32"/>
              </w:rPr>
            </w:pPr>
            <w:r>
              <w:rPr>
                <w:rFonts w:hint="eastAsia" w:ascii="黑体" w:hAnsi="黑体" w:eastAsia="黑体" w:cs="黑体"/>
                <w:bCs/>
                <w:szCs w:val="32"/>
              </w:rPr>
              <w:t>合计</w:t>
            </w:r>
          </w:p>
        </w:tc>
        <w:tc>
          <w:tcPr>
            <w:tcW w:w="6804" w:type="dxa"/>
            <w:gridSpan w:val="3"/>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hAnsi="华文宋体"/>
                <w:b/>
                <w:szCs w:val="32"/>
              </w:rPr>
            </w:pPr>
            <w:r>
              <w:rPr>
                <w:rFonts w:hint="eastAsia" w:hAnsi="华文宋体"/>
                <w:bCs/>
                <w:szCs w:val="32"/>
              </w:rPr>
              <w:t>壹佰陆拾万元整（160万元）</w:t>
            </w:r>
          </w:p>
        </w:tc>
      </w:tr>
    </w:tbl>
    <w:p>
      <w:pPr>
        <w:ind w:firstLine="562"/>
        <w:jc w:val="center"/>
        <w:rPr>
          <w:rFonts w:hAnsi="华文宋体"/>
          <w:b/>
          <w:sz w:val="28"/>
          <w:szCs w:val="28"/>
        </w:rPr>
      </w:pPr>
      <w:r>
        <w:rPr>
          <w:rFonts w:hAnsi="华文宋体"/>
          <w:b/>
          <w:sz w:val="28"/>
          <w:szCs w:val="28"/>
        </w:rPr>
        <w:br w:type="page"/>
      </w:r>
    </w:p>
    <w:p>
      <w:pPr>
        <w:keepNext w:val="0"/>
        <w:keepLines w:val="0"/>
        <w:pageBreakBefore w:val="0"/>
        <w:widowControl w:val="0"/>
        <w:kinsoku/>
        <w:wordWrap/>
        <w:overflowPunct w:val="0"/>
        <w:topLinePunct w:val="0"/>
        <w:autoSpaceDE/>
        <w:autoSpaceDN/>
        <w:bidi w:val="0"/>
        <w:adjustRightInd/>
        <w:snapToGrid/>
        <w:spacing w:line="580" w:lineRule="exact"/>
        <w:ind w:firstLine="0" w:firstLineChars="0"/>
        <w:textAlignment w:val="auto"/>
        <w:outlineLvl w:val="9"/>
        <w:rPr>
          <w:rFonts w:ascii="黑体" w:hAnsi="黑体" w:eastAsia="黑体" w:cs="黑体"/>
        </w:rPr>
      </w:pPr>
      <w:r>
        <w:rPr>
          <w:rFonts w:hint="eastAsia" w:ascii="黑体" w:hAnsi="黑体" w:eastAsia="黑体" w:cs="黑体"/>
          <w:color w:val="000000"/>
          <w:szCs w:val="32"/>
        </w:rPr>
        <w:t>附件2</w:t>
      </w:r>
    </w:p>
    <w:p>
      <w:pPr>
        <w:keepNext w:val="0"/>
        <w:keepLines w:val="0"/>
        <w:pageBreakBefore w:val="0"/>
        <w:widowControl w:val="0"/>
        <w:kinsoku/>
        <w:wordWrap/>
        <w:overflowPunct w:val="0"/>
        <w:topLinePunct w:val="0"/>
        <w:autoSpaceDE/>
        <w:autoSpaceDN/>
        <w:bidi w:val="0"/>
        <w:adjustRightInd/>
        <w:snapToGrid/>
        <w:spacing w:line="580" w:lineRule="exact"/>
        <w:ind w:firstLine="640"/>
        <w:textAlignment w:val="auto"/>
        <w:outlineLvl w:val="9"/>
      </w:pPr>
    </w:p>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苏州市鑫泰建筑装璜有限公司“11·21”</w:t>
      </w:r>
    </w:p>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hAnsi="宋体"/>
          <w:bCs/>
          <w:sz w:val="44"/>
          <w:szCs w:val="44"/>
        </w:rPr>
      </w:pPr>
      <w:r>
        <w:rPr>
          <w:rFonts w:hint="eastAsia" w:ascii="方正小标宋简体" w:hAnsi="方正小标宋简体" w:eastAsia="方正小标宋简体" w:cs="方正小标宋简体"/>
          <w:bCs/>
          <w:sz w:val="44"/>
          <w:szCs w:val="44"/>
        </w:rPr>
        <w:t>高处坠落死亡事故人员伤亡情况</w:t>
      </w:r>
    </w:p>
    <w:p>
      <w:pPr>
        <w:keepNext w:val="0"/>
        <w:keepLines w:val="0"/>
        <w:pageBreakBefore w:val="0"/>
        <w:widowControl w:val="0"/>
        <w:kinsoku/>
        <w:wordWrap/>
        <w:overflowPunct w:val="0"/>
        <w:topLinePunct w:val="0"/>
        <w:autoSpaceDE/>
        <w:autoSpaceDN/>
        <w:bidi w:val="0"/>
        <w:adjustRightInd/>
        <w:snapToGrid/>
        <w:spacing w:line="580" w:lineRule="exact"/>
        <w:ind w:firstLine="0" w:firstLineChars="0"/>
        <w:textAlignment w:val="auto"/>
        <w:outlineLvl w:val="9"/>
        <w:rPr>
          <w:rFonts w:hAnsi="华文宋体"/>
          <w:b/>
          <w:sz w:val="28"/>
          <w:szCs w:val="28"/>
        </w:rPr>
      </w:pPr>
    </w:p>
    <w:tbl>
      <w:tblPr>
        <w:tblStyle w:val="12"/>
        <w:tblW w:w="9071" w:type="dxa"/>
        <w:jc w:val="center"/>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974"/>
        <w:gridCol w:w="975"/>
        <w:gridCol w:w="973"/>
        <w:gridCol w:w="974"/>
        <w:gridCol w:w="2767"/>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6"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ascii="黑体" w:hAnsi="黑体" w:eastAsia="黑体" w:cs="黑体"/>
                <w:bCs/>
                <w:szCs w:val="32"/>
              </w:rPr>
            </w:pPr>
            <w:r>
              <w:rPr>
                <w:rFonts w:hint="eastAsia" w:ascii="黑体" w:hAnsi="黑体" w:eastAsia="黑体" w:cs="黑体"/>
                <w:bCs/>
                <w:szCs w:val="32"/>
              </w:rPr>
              <w:t>姓名</w:t>
            </w:r>
          </w:p>
        </w:tc>
        <w:tc>
          <w:tcPr>
            <w:tcW w:w="974"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ascii="黑体" w:hAnsi="黑体" w:eastAsia="黑体" w:cs="黑体"/>
                <w:bCs/>
                <w:szCs w:val="32"/>
              </w:rPr>
            </w:pPr>
            <w:r>
              <w:rPr>
                <w:rFonts w:hint="eastAsia" w:ascii="黑体" w:hAnsi="黑体" w:eastAsia="黑体" w:cs="黑体"/>
                <w:bCs/>
                <w:szCs w:val="32"/>
              </w:rPr>
              <w:t>性别</w:t>
            </w:r>
          </w:p>
        </w:tc>
        <w:tc>
          <w:tcPr>
            <w:tcW w:w="975"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ascii="黑体" w:hAnsi="黑体" w:eastAsia="黑体" w:cs="黑体"/>
                <w:bCs/>
                <w:szCs w:val="32"/>
              </w:rPr>
            </w:pPr>
            <w:r>
              <w:rPr>
                <w:rFonts w:hint="eastAsia" w:ascii="黑体" w:hAnsi="黑体" w:eastAsia="黑体" w:cs="黑体"/>
                <w:bCs/>
                <w:szCs w:val="32"/>
              </w:rPr>
              <w:t>年龄</w:t>
            </w:r>
          </w:p>
        </w:tc>
        <w:tc>
          <w:tcPr>
            <w:tcW w:w="973"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ascii="黑体" w:hAnsi="黑体" w:eastAsia="黑体" w:cs="黑体"/>
                <w:bCs/>
                <w:szCs w:val="32"/>
              </w:rPr>
            </w:pPr>
            <w:r>
              <w:rPr>
                <w:rFonts w:hint="eastAsia" w:ascii="黑体" w:hAnsi="黑体" w:eastAsia="黑体" w:cs="黑体"/>
                <w:bCs/>
                <w:szCs w:val="32"/>
              </w:rPr>
              <w:t>工种</w:t>
            </w:r>
          </w:p>
        </w:tc>
        <w:tc>
          <w:tcPr>
            <w:tcW w:w="974"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ascii="黑体" w:hAnsi="黑体" w:eastAsia="黑体" w:cs="黑体"/>
                <w:bCs/>
                <w:szCs w:val="32"/>
              </w:rPr>
            </w:pPr>
            <w:r>
              <w:rPr>
                <w:rFonts w:hint="eastAsia" w:ascii="黑体" w:hAnsi="黑体" w:eastAsia="黑体" w:cs="黑体"/>
                <w:bCs/>
                <w:szCs w:val="32"/>
              </w:rPr>
              <w:t>籍贯</w:t>
            </w:r>
          </w:p>
        </w:tc>
        <w:tc>
          <w:tcPr>
            <w:tcW w:w="2767"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ascii="黑体" w:hAnsi="黑体" w:eastAsia="黑体" w:cs="黑体"/>
                <w:bCs/>
                <w:szCs w:val="32"/>
              </w:rPr>
            </w:pPr>
            <w:r>
              <w:rPr>
                <w:rFonts w:hint="eastAsia" w:ascii="黑体" w:hAnsi="黑体" w:eastAsia="黑体" w:cs="黑体"/>
                <w:bCs/>
                <w:szCs w:val="32"/>
              </w:rPr>
              <w:t>家庭</w:t>
            </w:r>
          </w:p>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ascii="黑体" w:hAnsi="黑体" w:eastAsia="黑体" w:cs="黑体"/>
                <w:bCs/>
                <w:szCs w:val="32"/>
              </w:rPr>
            </w:pPr>
            <w:r>
              <w:rPr>
                <w:rFonts w:hint="eastAsia" w:ascii="黑体" w:hAnsi="黑体" w:eastAsia="黑体" w:cs="黑体"/>
                <w:bCs/>
                <w:szCs w:val="32"/>
              </w:rPr>
              <w:t>地址</w:t>
            </w:r>
          </w:p>
        </w:tc>
        <w:tc>
          <w:tcPr>
            <w:tcW w:w="1112"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ascii="黑体" w:hAnsi="黑体" w:eastAsia="黑体" w:cs="黑体"/>
                <w:bCs/>
                <w:szCs w:val="32"/>
              </w:rPr>
            </w:pPr>
            <w:r>
              <w:rPr>
                <w:rFonts w:hint="eastAsia" w:ascii="黑体" w:hAnsi="黑体" w:eastAsia="黑体" w:cs="黑体"/>
                <w:bCs/>
                <w:szCs w:val="32"/>
              </w:rPr>
              <w:t>伤害</w:t>
            </w:r>
          </w:p>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ascii="黑体" w:hAnsi="黑体" w:eastAsia="黑体" w:cs="黑体"/>
                <w:bCs/>
                <w:szCs w:val="32"/>
              </w:rPr>
            </w:pPr>
            <w:r>
              <w:rPr>
                <w:rFonts w:hint="eastAsia" w:ascii="黑体" w:hAnsi="黑体" w:eastAsia="黑体" w:cs="黑体"/>
                <w:bCs/>
                <w:szCs w:val="32"/>
              </w:rPr>
              <w:t>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6"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hint="eastAsia" w:hAnsi="华文宋体" w:eastAsia="仿宋_GB2312"/>
                <w:szCs w:val="32"/>
                <w:lang w:eastAsia="zh-CN"/>
              </w:rPr>
            </w:pPr>
            <w:r>
              <w:rPr>
                <w:rFonts w:hint="eastAsia"/>
                <w:szCs w:val="32"/>
                <w:lang w:eastAsia="zh-CN"/>
              </w:rPr>
              <w:t>李某</w:t>
            </w:r>
          </w:p>
        </w:tc>
        <w:tc>
          <w:tcPr>
            <w:tcW w:w="974"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hAnsi="华文宋体"/>
                <w:szCs w:val="32"/>
              </w:rPr>
            </w:pPr>
            <w:r>
              <w:rPr>
                <w:rFonts w:hint="eastAsia" w:hAnsi="华文宋体"/>
                <w:szCs w:val="32"/>
              </w:rPr>
              <w:t>女</w:t>
            </w:r>
          </w:p>
        </w:tc>
        <w:tc>
          <w:tcPr>
            <w:tcW w:w="975"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hAnsi="华文宋体"/>
                <w:szCs w:val="32"/>
              </w:rPr>
            </w:pPr>
            <w:r>
              <w:rPr>
                <w:rFonts w:hint="eastAsia"/>
                <w:szCs w:val="32"/>
              </w:rPr>
              <w:t>54</w:t>
            </w:r>
            <w:r>
              <w:rPr>
                <w:rFonts w:hint="eastAsia" w:hAnsi="华文宋体"/>
                <w:szCs w:val="32"/>
              </w:rPr>
              <w:t>岁</w:t>
            </w:r>
          </w:p>
        </w:tc>
        <w:tc>
          <w:tcPr>
            <w:tcW w:w="973"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hAnsi="华文宋体"/>
                <w:szCs w:val="32"/>
              </w:rPr>
            </w:pPr>
            <w:r>
              <w:rPr>
                <w:rFonts w:hint="eastAsia" w:hAnsi="华文宋体"/>
                <w:szCs w:val="32"/>
              </w:rPr>
              <w:t>无业人员</w:t>
            </w:r>
          </w:p>
        </w:tc>
        <w:tc>
          <w:tcPr>
            <w:tcW w:w="974"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hAnsi="华文宋体"/>
                <w:szCs w:val="32"/>
              </w:rPr>
            </w:pPr>
            <w:r>
              <w:rPr>
                <w:rFonts w:hint="eastAsia" w:hAnsi="华文宋体"/>
                <w:szCs w:val="32"/>
              </w:rPr>
              <w:t>安徽</w:t>
            </w:r>
          </w:p>
        </w:tc>
        <w:tc>
          <w:tcPr>
            <w:tcW w:w="2767"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hint="eastAsia" w:hAnsi="华文宋体" w:eastAsia="仿宋_GB2312"/>
                <w:szCs w:val="32"/>
                <w:lang w:eastAsia="zh-CN"/>
              </w:rPr>
            </w:pPr>
            <w:r>
              <w:rPr>
                <w:rFonts w:hint="eastAsia" w:hAnsi="华文宋体"/>
                <w:szCs w:val="32"/>
              </w:rPr>
              <w:t>安徽省阜阳市颍东区新乌江镇</w:t>
            </w:r>
            <w:r>
              <w:rPr>
                <w:rFonts w:hint="eastAsia" w:hAnsi="华文宋体"/>
                <w:szCs w:val="32"/>
                <w:lang w:eastAsia="zh-CN"/>
              </w:rPr>
              <w:t>XX村XX号</w:t>
            </w:r>
          </w:p>
        </w:tc>
        <w:tc>
          <w:tcPr>
            <w:tcW w:w="1112"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firstLine="0" w:firstLineChars="0"/>
              <w:jc w:val="center"/>
              <w:textAlignment w:val="auto"/>
              <w:outlineLvl w:val="9"/>
              <w:rPr>
                <w:rFonts w:hAnsi="华文宋体"/>
                <w:szCs w:val="32"/>
              </w:rPr>
            </w:pPr>
            <w:r>
              <w:rPr>
                <w:rFonts w:hint="eastAsia" w:hAnsi="华文宋体"/>
                <w:szCs w:val="32"/>
              </w:rPr>
              <w:t>死亡</w:t>
            </w:r>
          </w:p>
        </w:tc>
      </w:tr>
    </w:tbl>
    <w:p>
      <w:pPr>
        <w:keepNext w:val="0"/>
        <w:keepLines w:val="0"/>
        <w:pageBreakBefore w:val="0"/>
        <w:widowControl w:val="0"/>
        <w:kinsoku/>
        <w:wordWrap/>
        <w:overflowPunct w:val="0"/>
        <w:topLinePunct w:val="0"/>
        <w:autoSpaceDE/>
        <w:autoSpaceDN/>
        <w:bidi w:val="0"/>
        <w:adjustRightInd/>
        <w:snapToGrid/>
        <w:spacing w:line="580" w:lineRule="exact"/>
        <w:ind w:firstLine="0" w:firstLineChars="0"/>
        <w:textAlignment w:val="auto"/>
        <w:outlineLvl w:val="9"/>
        <w:rPr>
          <w:szCs w:val="32"/>
        </w:rPr>
      </w:pPr>
      <w:r>
        <w:rPr>
          <w:rFonts w:hint="eastAsia"/>
          <w:szCs w:val="32"/>
        </w:rPr>
        <w:t>身份证号：</w:t>
      </w:r>
      <w:r>
        <w:rPr>
          <w:rFonts w:hint="eastAsia" w:hAnsi="华文宋体"/>
          <w:szCs w:val="32"/>
        </w:rPr>
        <w:t>3421211967</w:t>
      </w:r>
      <w:r>
        <w:rPr>
          <w:rFonts w:hint="eastAsia" w:hAnsi="华文宋体"/>
          <w:szCs w:val="32"/>
          <w:lang w:eastAsia="zh-CN"/>
        </w:rPr>
        <w:t>XXXXXXXX</w:t>
      </w:r>
      <w:r>
        <w:rPr>
          <w:rFonts w:hint="eastAsia"/>
          <w:szCs w:val="32"/>
        </w:rPr>
        <w:t>。</w:t>
      </w:r>
    </w:p>
    <w:p>
      <w:pPr>
        <w:keepNext w:val="0"/>
        <w:keepLines w:val="0"/>
        <w:pageBreakBefore w:val="0"/>
        <w:widowControl w:val="0"/>
        <w:kinsoku/>
        <w:wordWrap/>
        <w:overflowPunct w:val="0"/>
        <w:topLinePunct w:val="0"/>
        <w:autoSpaceDE/>
        <w:autoSpaceDN/>
        <w:bidi w:val="0"/>
        <w:adjustRightInd/>
        <w:snapToGrid/>
        <w:spacing w:line="580" w:lineRule="exact"/>
        <w:ind w:firstLine="640"/>
        <w:textAlignment w:val="auto"/>
        <w:outlineLvl w:val="9"/>
        <w:rPr>
          <w:szCs w:val="32"/>
        </w:rPr>
      </w:pPr>
      <w:r>
        <w:rPr>
          <w:rFonts w:hint="eastAsia"/>
          <w:szCs w:val="32"/>
        </w:rPr>
        <w:br w:type="page"/>
      </w:r>
    </w:p>
    <w:p>
      <w:pPr>
        <w:pStyle w:val="2"/>
        <w:rPr>
          <w:rFonts w:hint="eastAsia"/>
          <w:sz w:val="32"/>
          <w:szCs w:val="32"/>
        </w:rPr>
      </w:pPr>
      <w:r>
        <w:rPr>
          <w:rFonts w:hint="eastAsia"/>
          <w:sz w:val="32"/>
          <w:szCs w:val="32"/>
        </w:rPr>
        <w:t>附件3</w:t>
      </w:r>
    </w:p>
    <w:p>
      <w:pPr>
        <w:pStyle w:val="2"/>
        <w:rPr>
          <w:rFonts w:hint="eastAsia" w:eastAsia="黑体"/>
          <w:sz w:val="32"/>
          <w:szCs w:val="32"/>
          <w:lang w:eastAsia="zh-CN"/>
        </w:rPr>
      </w:pPr>
      <w:r>
        <w:rPr>
          <w:rFonts w:hint="eastAsia" w:eastAsia="黑体"/>
          <w:sz w:val="32"/>
          <w:szCs w:val="32"/>
          <w:lang w:eastAsia="zh-CN"/>
        </w:rPr>
        <w:drawing>
          <wp:inline distT="0" distB="0" distL="114300" distR="114300">
            <wp:extent cx="5422900" cy="7668895"/>
            <wp:effectExtent l="0" t="0" r="2540" b="12065"/>
            <wp:docPr id="1" name="图片 1" descr="image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3117"/>
                    <pic:cNvPicPr>
                      <a:picLocks noChangeAspect="1"/>
                    </pic:cNvPicPr>
                  </pic:nvPicPr>
                  <pic:blipFill>
                    <a:blip r:embed="rId10"/>
                    <a:stretch>
                      <a:fillRect/>
                    </a:stretch>
                  </pic:blipFill>
                  <pic:spPr>
                    <a:xfrm>
                      <a:off x="0" y="0"/>
                      <a:ext cx="5422900" cy="7668895"/>
                    </a:xfrm>
                    <a:prstGeom prst="rect">
                      <a:avLst/>
                    </a:prstGeom>
                  </pic:spPr>
                </pic:pic>
              </a:graphicData>
            </a:graphic>
          </wp:inline>
        </w:drawing>
      </w:r>
    </w:p>
    <w:p>
      <w:pPr>
        <w:pStyle w:val="2"/>
        <w:rPr>
          <w:rFonts w:hint="eastAsia" w:eastAsia="黑体"/>
          <w:sz w:val="32"/>
          <w:szCs w:val="32"/>
          <w:lang w:eastAsia="zh-CN"/>
        </w:rPr>
      </w:pPr>
      <w:r>
        <w:rPr>
          <w:rFonts w:hint="eastAsia" w:eastAsia="黑体"/>
          <w:sz w:val="32"/>
          <w:szCs w:val="32"/>
          <w:lang w:eastAsia="zh-CN"/>
        </w:rPr>
        <w:drawing>
          <wp:inline distT="0" distB="0" distL="114300" distR="114300">
            <wp:extent cx="5611495" cy="7935595"/>
            <wp:effectExtent l="0" t="0" r="12065" b="4445"/>
            <wp:docPr id="2" name="图片 2" descr="image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age3118"/>
                    <pic:cNvPicPr>
                      <a:picLocks noChangeAspect="1"/>
                    </pic:cNvPicPr>
                  </pic:nvPicPr>
                  <pic:blipFill>
                    <a:blip r:embed="rId11"/>
                    <a:stretch>
                      <a:fillRect/>
                    </a:stretch>
                  </pic:blipFill>
                  <pic:spPr>
                    <a:xfrm>
                      <a:off x="0" y="0"/>
                      <a:ext cx="5611495" cy="7935595"/>
                    </a:xfrm>
                    <a:prstGeom prst="rect">
                      <a:avLst/>
                    </a:prstGeom>
                  </pic:spPr>
                </pic:pic>
              </a:graphicData>
            </a:graphic>
          </wp:inline>
        </w:drawing>
      </w:r>
    </w:p>
    <w:p>
      <w:pPr>
        <w:pStyle w:val="2"/>
        <w:rPr>
          <w:rFonts w:hint="default" w:eastAsia="黑体"/>
          <w:sz w:val="32"/>
          <w:szCs w:val="32"/>
          <w:lang w:val="en-US" w:eastAsia="zh-CN"/>
        </w:rPr>
      </w:pPr>
      <w:r>
        <w:rPr>
          <w:rFonts w:hint="eastAsia"/>
          <w:sz w:val="32"/>
          <w:szCs w:val="32"/>
          <w:lang w:val="en-US" w:eastAsia="zh-CN"/>
        </w:rPr>
        <w:t>附件4</w:t>
      </w:r>
    </w:p>
    <w:p>
      <w:pPr>
        <w:spacing w:line="240" w:lineRule="auto"/>
        <w:ind w:firstLine="0" w:firstLineChars="0"/>
        <w:jc w:val="center"/>
      </w:pPr>
      <w:r>
        <w:drawing>
          <wp:inline distT="0" distB="0" distL="114300" distR="114300">
            <wp:extent cx="5382260" cy="7612380"/>
            <wp:effectExtent l="0" t="0" r="12700" b="7620"/>
            <wp:docPr id="4" name="图片 4" descr="image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age3106"/>
                    <pic:cNvPicPr>
                      <a:picLocks noChangeAspect="1"/>
                    </pic:cNvPicPr>
                  </pic:nvPicPr>
                  <pic:blipFill>
                    <a:blip r:embed="rId12" cstate="print"/>
                    <a:stretch>
                      <a:fillRect/>
                    </a:stretch>
                  </pic:blipFill>
                  <pic:spPr>
                    <a:xfrm>
                      <a:off x="0" y="0"/>
                      <a:ext cx="5382260" cy="7612380"/>
                    </a:xfrm>
                    <a:prstGeom prst="rect">
                      <a:avLst/>
                    </a:prstGeom>
                  </pic:spPr>
                </pic:pic>
              </a:graphicData>
            </a:graphic>
          </wp:inline>
        </w:drawing>
      </w:r>
    </w:p>
    <w:p>
      <w:pPr>
        <w:pStyle w:val="2"/>
      </w:pPr>
      <w:r>
        <w:drawing>
          <wp:inline distT="0" distB="0" distL="114300" distR="114300">
            <wp:extent cx="5611495" cy="7935595"/>
            <wp:effectExtent l="0" t="0" r="12065" b="4445"/>
            <wp:docPr id="5" name="图片 5" descr="image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age3102"/>
                    <pic:cNvPicPr>
                      <a:picLocks noChangeAspect="1"/>
                    </pic:cNvPicPr>
                  </pic:nvPicPr>
                  <pic:blipFill>
                    <a:blip r:embed="rId13" cstate="print"/>
                    <a:stretch>
                      <a:fillRect/>
                    </a:stretch>
                  </pic:blipFill>
                  <pic:spPr>
                    <a:xfrm>
                      <a:off x="0" y="0"/>
                      <a:ext cx="5611495" cy="7935595"/>
                    </a:xfrm>
                    <a:prstGeom prst="rect">
                      <a:avLst/>
                    </a:prstGeom>
                  </pic:spPr>
                </pic:pic>
              </a:graphicData>
            </a:graphic>
          </wp:inline>
        </w:drawing>
      </w:r>
    </w:p>
    <w:p>
      <w:pPr>
        <w:pStyle w:val="2"/>
      </w:pPr>
      <w:r>
        <w:drawing>
          <wp:inline distT="0" distB="0" distL="114300" distR="114300">
            <wp:extent cx="5611495" cy="7935595"/>
            <wp:effectExtent l="0" t="0" r="12065" b="4445"/>
            <wp:docPr id="14" name="图片 14" descr="image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age3104"/>
                    <pic:cNvPicPr>
                      <a:picLocks noChangeAspect="1"/>
                    </pic:cNvPicPr>
                  </pic:nvPicPr>
                  <pic:blipFill>
                    <a:blip r:embed="rId14" cstate="print"/>
                    <a:stretch>
                      <a:fillRect/>
                    </a:stretch>
                  </pic:blipFill>
                  <pic:spPr>
                    <a:xfrm>
                      <a:off x="0" y="0"/>
                      <a:ext cx="5611495" cy="7935595"/>
                    </a:xfrm>
                    <a:prstGeom prst="rect">
                      <a:avLst/>
                    </a:prstGeom>
                  </pic:spPr>
                </pic:pic>
              </a:graphicData>
            </a:graphic>
          </wp:inline>
        </w:drawing>
      </w:r>
      <w:r>
        <w:drawing>
          <wp:inline distT="0" distB="0" distL="114300" distR="114300">
            <wp:extent cx="5611495" cy="7935595"/>
            <wp:effectExtent l="0" t="0" r="12065" b="4445"/>
            <wp:docPr id="13" name="图片 13" descr="image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age3105"/>
                    <pic:cNvPicPr>
                      <a:picLocks noChangeAspect="1"/>
                    </pic:cNvPicPr>
                  </pic:nvPicPr>
                  <pic:blipFill>
                    <a:blip r:embed="rId15" cstate="print"/>
                    <a:stretch>
                      <a:fillRect/>
                    </a:stretch>
                  </pic:blipFill>
                  <pic:spPr>
                    <a:xfrm>
                      <a:off x="0" y="0"/>
                      <a:ext cx="5611495" cy="7935595"/>
                    </a:xfrm>
                    <a:prstGeom prst="rect">
                      <a:avLst/>
                    </a:prstGeom>
                  </pic:spPr>
                </pic:pic>
              </a:graphicData>
            </a:graphic>
          </wp:inline>
        </w:drawing>
      </w:r>
    </w:p>
    <w:p>
      <w:pPr>
        <w:pStyle w:val="2"/>
      </w:pPr>
      <w:r>
        <w:drawing>
          <wp:inline distT="0" distB="0" distL="114300" distR="114300">
            <wp:extent cx="5611495" cy="7935595"/>
            <wp:effectExtent l="0" t="0" r="12065" b="4445"/>
            <wp:docPr id="7" name="图片 7" descr="image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age3108"/>
                    <pic:cNvPicPr>
                      <a:picLocks noChangeAspect="1"/>
                    </pic:cNvPicPr>
                  </pic:nvPicPr>
                  <pic:blipFill>
                    <a:blip r:embed="rId16" cstate="print"/>
                    <a:stretch>
                      <a:fillRect/>
                    </a:stretch>
                  </pic:blipFill>
                  <pic:spPr>
                    <a:xfrm>
                      <a:off x="0" y="0"/>
                      <a:ext cx="5611495" cy="7935595"/>
                    </a:xfrm>
                    <a:prstGeom prst="rect">
                      <a:avLst/>
                    </a:prstGeom>
                  </pic:spPr>
                </pic:pic>
              </a:graphicData>
            </a:graphic>
          </wp:inline>
        </w:drawing>
      </w:r>
    </w:p>
    <w:p>
      <w:pPr>
        <w:pStyle w:val="2"/>
      </w:pPr>
      <w:r>
        <w:drawing>
          <wp:inline distT="0" distB="0" distL="114300" distR="114300">
            <wp:extent cx="5611495" cy="7935595"/>
            <wp:effectExtent l="0" t="0" r="12065" b="4445"/>
            <wp:docPr id="9" name="图片 9" descr="image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age3107"/>
                    <pic:cNvPicPr>
                      <a:picLocks noChangeAspect="1"/>
                    </pic:cNvPicPr>
                  </pic:nvPicPr>
                  <pic:blipFill>
                    <a:blip r:embed="rId17" cstate="print"/>
                    <a:stretch>
                      <a:fillRect/>
                    </a:stretch>
                  </pic:blipFill>
                  <pic:spPr>
                    <a:xfrm>
                      <a:off x="0" y="0"/>
                      <a:ext cx="5611495" cy="7935595"/>
                    </a:xfrm>
                    <a:prstGeom prst="rect">
                      <a:avLst/>
                    </a:prstGeom>
                  </pic:spPr>
                </pic:pic>
              </a:graphicData>
            </a:graphic>
          </wp:inline>
        </w:drawing>
      </w:r>
    </w:p>
    <w:p>
      <w:pPr>
        <w:pStyle w:val="2"/>
      </w:pPr>
      <w:r>
        <w:drawing>
          <wp:inline distT="0" distB="0" distL="114300" distR="114300">
            <wp:extent cx="5611495" cy="7935595"/>
            <wp:effectExtent l="0" t="0" r="12065" b="4445"/>
            <wp:docPr id="10" name="图片 10" descr="image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age3110"/>
                    <pic:cNvPicPr>
                      <a:picLocks noChangeAspect="1"/>
                    </pic:cNvPicPr>
                  </pic:nvPicPr>
                  <pic:blipFill>
                    <a:blip r:embed="rId18" cstate="print"/>
                    <a:stretch>
                      <a:fillRect/>
                    </a:stretch>
                  </pic:blipFill>
                  <pic:spPr>
                    <a:xfrm>
                      <a:off x="0" y="0"/>
                      <a:ext cx="5611495" cy="7935595"/>
                    </a:xfrm>
                    <a:prstGeom prst="rect">
                      <a:avLst/>
                    </a:prstGeom>
                  </pic:spPr>
                </pic:pic>
              </a:graphicData>
            </a:graphic>
          </wp:inline>
        </w:drawing>
      </w:r>
    </w:p>
    <w:p>
      <w:pPr>
        <w:pStyle w:val="2"/>
      </w:pPr>
      <w:r>
        <w:drawing>
          <wp:inline distT="0" distB="0" distL="114300" distR="114300">
            <wp:extent cx="5611495" cy="7935595"/>
            <wp:effectExtent l="0" t="0" r="12065" b="4445"/>
            <wp:docPr id="11" name="图片 11" descr="image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age3111"/>
                    <pic:cNvPicPr>
                      <a:picLocks noChangeAspect="1"/>
                    </pic:cNvPicPr>
                  </pic:nvPicPr>
                  <pic:blipFill>
                    <a:blip r:embed="rId19" cstate="print"/>
                    <a:stretch>
                      <a:fillRect/>
                    </a:stretch>
                  </pic:blipFill>
                  <pic:spPr>
                    <a:xfrm>
                      <a:off x="0" y="0"/>
                      <a:ext cx="5611495" cy="7935595"/>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4" w:left="1587" w:header="851" w:footer="141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宋体">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5"/>
                            <w:ind w:firstLine="560"/>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- 3 -</w:t>
                          </w:r>
                          <w:r>
                            <w:rPr>
                              <w:rFonts w:hint="eastAsia" w:ascii="宋体" w:hAnsi="宋体" w:eastAsia="宋体" w:cs="宋体"/>
                              <w:sz w:val="28"/>
                              <w:szCs w:val="28"/>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DYA&#10;m6C2AQAAXQMAAA4AAAAAAAAAAQAgAAAAHgEAAGRycy9lMm9Eb2MueG1sUEsFBgAAAAAGAAYAWQEA&#10;AEYFAAAAAA==&#10;">
              <v:fill on="f" focussize="0,0"/>
              <v:stroke on="f"/>
              <v:imagedata o:title=""/>
              <o:lock v:ext="edit" aspectratio="f"/>
              <v:textbox inset="0mm,0mm,0mm,0mm" style="mso-fit-shape-to-text:t;">
                <w:txbxContent>
                  <w:p>
                    <w:pPr>
                      <w:pStyle w:val="5"/>
                      <w:ind w:firstLine="560"/>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- 3 -</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56E"/>
    <w:rsid w:val="00044247"/>
    <w:rsid w:val="00086E01"/>
    <w:rsid w:val="000C75BE"/>
    <w:rsid w:val="000D710F"/>
    <w:rsid w:val="00117A06"/>
    <w:rsid w:val="00171E3C"/>
    <w:rsid w:val="002602AE"/>
    <w:rsid w:val="0027506A"/>
    <w:rsid w:val="00307F3C"/>
    <w:rsid w:val="003642D4"/>
    <w:rsid w:val="003941AB"/>
    <w:rsid w:val="00413C6E"/>
    <w:rsid w:val="00481449"/>
    <w:rsid w:val="00486201"/>
    <w:rsid w:val="004B3EA4"/>
    <w:rsid w:val="005129F5"/>
    <w:rsid w:val="00524656"/>
    <w:rsid w:val="005F6AF1"/>
    <w:rsid w:val="00677075"/>
    <w:rsid w:val="006E6138"/>
    <w:rsid w:val="00785A1F"/>
    <w:rsid w:val="00791F85"/>
    <w:rsid w:val="007A7C97"/>
    <w:rsid w:val="007D4F8F"/>
    <w:rsid w:val="00810287"/>
    <w:rsid w:val="00865C6B"/>
    <w:rsid w:val="00890A57"/>
    <w:rsid w:val="008A756E"/>
    <w:rsid w:val="008B341E"/>
    <w:rsid w:val="00927CDB"/>
    <w:rsid w:val="00956531"/>
    <w:rsid w:val="009A24F2"/>
    <w:rsid w:val="009E467F"/>
    <w:rsid w:val="00A07A49"/>
    <w:rsid w:val="00A61B10"/>
    <w:rsid w:val="00AB3F76"/>
    <w:rsid w:val="00AB5749"/>
    <w:rsid w:val="00B4399A"/>
    <w:rsid w:val="00BA008C"/>
    <w:rsid w:val="00BC6724"/>
    <w:rsid w:val="00C36A61"/>
    <w:rsid w:val="00CA1AC7"/>
    <w:rsid w:val="00CF4D2E"/>
    <w:rsid w:val="00D078D3"/>
    <w:rsid w:val="00DA5C17"/>
    <w:rsid w:val="00E3409B"/>
    <w:rsid w:val="00EA650B"/>
    <w:rsid w:val="00EB3117"/>
    <w:rsid w:val="00EC3B36"/>
    <w:rsid w:val="00EC4478"/>
    <w:rsid w:val="00F148BF"/>
    <w:rsid w:val="00F42513"/>
    <w:rsid w:val="00F442B2"/>
    <w:rsid w:val="028D2FD5"/>
    <w:rsid w:val="02AA466C"/>
    <w:rsid w:val="02B75A8B"/>
    <w:rsid w:val="02DA77A6"/>
    <w:rsid w:val="03310E4D"/>
    <w:rsid w:val="03326EB2"/>
    <w:rsid w:val="03EE0D50"/>
    <w:rsid w:val="04046F22"/>
    <w:rsid w:val="040E2BE7"/>
    <w:rsid w:val="04314DCB"/>
    <w:rsid w:val="047569DB"/>
    <w:rsid w:val="047B71E6"/>
    <w:rsid w:val="047E1A15"/>
    <w:rsid w:val="04E91E7E"/>
    <w:rsid w:val="05121D0E"/>
    <w:rsid w:val="051C1FCC"/>
    <w:rsid w:val="052971A9"/>
    <w:rsid w:val="061F7577"/>
    <w:rsid w:val="06200C52"/>
    <w:rsid w:val="072C6B81"/>
    <w:rsid w:val="07306A8E"/>
    <w:rsid w:val="07591CE9"/>
    <w:rsid w:val="07654CCC"/>
    <w:rsid w:val="07891B21"/>
    <w:rsid w:val="079E2D45"/>
    <w:rsid w:val="07E9423D"/>
    <w:rsid w:val="0802125C"/>
    <w:rsid w:val="08247A8C"/>
    <w:rsid w:val="09102793"/>
    <w:rsid w:val="093947BF"/>
    <w:rsid w:val="094277D6"/>
    <w:rsid w:val="096969D1"/>
    <w:rsid w:val="09C54559"/>
    <w:rsid w:val="09CB5A7A"/>
    <w:rsid w:val="09F251AE"/>
    <w:rsid w:val="0ACA2480"/>
    <w:rsid w:val="0B3F7148"/>
    <w:rsid w:val="0BB0094C"/>
    <w:rsid w:val="0BCC4A8E"/>
    <w:rsid w:val="0BE77FC0"/>
    <w:rsid w:val="0BEA241B"/>
    <w:rsid w:val="0C1C7F2B"/>
    <w:rsid w:val="0C2F4B36"/>
    <w:rsid w:val="0C88240D"/>
    <w:rsid w:val="0D1D43C5"/>
    <w:rsid w:val="0D685877"/>
    <w:rsid w:val="0DA55BC0"/>
    <w:rsid w:val="0DBF03BD"/>
    <w:rsid w:val="0E551234"/>
    <w:rsid w:val="0E8435CD"/>
    <w:rsid w:val="0EFA18A4"/>
    <w:rsid w:val="0F2C7E44"/>
    <w:rsid w:val="0F6B3BAD"/>
    <w:rsid w:val="10CD0882"/>
    <w:rsid w:val="10E016CF"/>
    <w:rsid w:val="10E24B8B"/>
    <w:rsid w:val="11410678"/>
    <w:rsid w:val="114C54CC"/>
    <w:rsid w:val="11630FFD"/>
    <w:rsid w:val="11824F8D"/>
    <w:rsid w:val="11892B9C"/>
    <w:rsid w:val="118E3F58"/>
    <w:rsid w:val="119D01A9"/>
    <w:rsid w:val="125B6E38"/>
    <w:rsid w:val="127D082D"/>
    <w:rsid w:val="12A12CB0"/>
    <w:rsid w:val="131A1F28"/>
    <w:rsid w:val="136C51F9"/>
    <w:rsid w:val="137210A5"/>
    <w:rsid w:val="13B76658"/>
    <w:rsid w:val="13E317BD"/>
    <w:rsid w:val="1464394B"/>
    <w:rsid w:val="14CB7B4D"/>
    <w:rsid w:val="15303EE4"/>
    <w:rsid w:val="1570797D"/>
    <w:rsid w:val="157E7A90"/>
    <w:rsid w:val="15AE0270"/>
    <w:rsid w:val="15BB6EB1"/>
    <w:rsid w:val="15EC113E"/>
    <w:rsid w:val="164A0AEB"/>
    <w:rsid w:val="16D9250B"/>
    <w:rsid w:val="171065EA"/>
    <w:rsid w:val="17263EEF"/>
    <w:rsid w:val="175B7948"/>
    <w:rsid w:val="17A73484"/>
    <w:rsid w:val="19215A1D"/>
    <w:rsid w:val="1989719F"/>
    <w:rsid w:val="19B50F8F"/>
    <w:rsid w:val="19F13D49"/>
    <w:rsid w:val="1A036CA7"/>
    <w:rsid w:val="1ADB7222"/>
    <w:rsid w:val="1AE33DEF"/>
    <w:rsid w:val="1B1B4004"/>
    <w:rsid w:val="1B9E28D6"/>
    <w:rsid w:val="1BBD1753"/>
    <w:rsid w:val="1BEC152D"/>
    <w:rsid w:val="1C5E23D9"/>
    <w:rsid w:val="1C6F2281"/>
    <w:rsid w:val="1C797A8E"/>
    <w:rsid w:val="1CFE3132"/>
    <w:rsid w:val="1D6D3C7F"/>
    <w:rsid w:val="1DF1400A"/>
    <w:rsid w:val="1E39501C"/>
    <w:rsid w:val="1E5B3487"/>
    <w:rsid w:val="1EB7353D"/>
    <w:rsid w:val="1F075039"/>
    <w:rsid w:val="1F164BA3"/>
    <w:rsid w:val="1F747E26"/>
    <w:rsid w:val="1F9C2B44"/>
    <w:rsid w:val="20592A48"/>
    <w:rsid w:val="2088730B"/>
    <w:rsid w:val="20D147EE"/>
    <w:rsid w:val="20F35C70"/>
    <w:rsid w:val="21081B88"/>
    <w:rsid w:val="211B2596"/>
    <w:rsid w:val="21374CE3"/>
    <w:rsid w:val="214E378D"/>
    <w:rsid w:val="21953A57"/>
    <w:rsid w:val="21962083"/>
    <w:rsid w:val="21E75F78"/>
    <w:rsid w:val="22767FC7"/>
    <w:rsid w:val="2280401D"/>
    <w:rsid w:val="229D7B88"/>
    <w:rsid w:val="22BC0C50"/>
    <w:rsid w:val="23597BC8"/>
    <w:rsid w:val="2395405F"/>
    <w:rsid w:val="23A36B70"/>
    <w:rsid w:val="23A46CE9"/>
    <w:rsid w:val="24AB2D22"/>
    <w:rsid w:val="24EA20A3"/>
    <w:rsid w:val="24EC7A99"/>
    <w:rsid w:val="251839DC"/>
    <w:rsid w:val="252E5851"/>
    <w:rsid w:val="2530132A"/>
    <w:rsid w:val="253A0284"/>
    <w:rsid w:val="25967A4D"/>
    <w:rsid w:val="25AB1677"/>
    <w:rsid w:val="25B32C3C"/>
    <w:rsid w:val="25E069BC"/>
    <w:rsid w:val="25F6334A"/>
    <w:rsid w:val="26303240"/>
    <w:rsid w:val="26754DC8"/>
    <w:rsid w:val="26CB09B4"/>
    <w:rsid w:val="278429B1"/>
    <w:rsid w:val="281A48A2"/>
    <w:rsid w:val="282E69D0"/>
    <w:rsid w:val="287F6252"/>
    <w:rsid w:val="28EA6EE2"/>
    <w:rsid w:val="28F971BE"/>
    <w:rsid w:val="294954F9"/>
    <w:rsid w:val="29567804"/>
    <w:rsid w:val="29701F7F"/>
    <w:rsid w:val="297E2BF3"/>
    <w:rsid w:val="29986133"/>
    <w:rsid w:val="29B83FC6"/>
    <w:rsid w:val="29D211D2"/>
    <w:rsid w:val="2A9975D3"/>
    <w:rsid w:val="2B043116"/>
    <w:rsid w:val="2B816408"/>
    <w:rsid w:val="2B854A6A"/>
    <w:rsid w:val="2CC3583F"/>
    <w:rsid w:val="2CFA3B2D"/>
    <w:rsid w:val="2CFC5533"/>
    <w:rsid w:val="2D32402A"/>
    <w:rsid w:val="2D3926C2"/>
    <w:rsid w:val="2D466444"/>
    <w:rsid w:val="2D607CC1"/>
    <w:rsid w:val="2D917E43"/>
    <w:rsid w:val="2DD35344"/>
    <w:rsid w:val="2E032411"/>
    <w:rsid w:val="2E0D42EC"/>
    <w:rsid w:val="2E795BBC"/>
    <w:rsid w:val="2E97319A"/>
    <w:rsid w:val="2EA868FA"/>
    <w:rsid w:val="2EC04026"/>
    <w:rsid w:val="2EC67061"/>
    <w:rsid w:val="2F14106E"/>
    <w:rsid w:val="2FBD08F8"/>
    <w:rsid w:val="2FD232B8"/>
    <w:rsid w:val="2FD24E66"/>
    <w:rsid w:val="2FDB3D8C"/>
    <w:rsid w:val="2FFA12E5"/>
    <w:rsid w:val="300F72A5"/>
    <w:rsid w:val="307C5943"/>
    <w:rsid w:val="307C709C"/>
    <w:rsid w:val="30A261EA"/>
    <w:rsid w:val="30D31161"/>
    <w:rsid w:val="30F972D8"/>
    <w:rsid w:val="311B05EC"/>
    <w:rsid w:val="32203801"/>
    <w:rsid w:val="32CD40CC"/>
    <w:rsid w:val="32F33354"/>
    <w:rsid w:val="331B00F2"/>
    <w:rsid w:val="34002B23"/>
    <w:rsid w:val="342E70AB"/>
    <w:rsid w:val="34AD730F"/>
    <w:rsid w:val="3537609A"/>
    <w:rsid w:val="36685255"/>
    <w:rsid w:val="36D61E7D"/>
    <w:rsid w:val="36FB77E0"/>
    <w:rsid w:val="37A31589"/>
    <w:rsid w:val="37A95C19"/>
    <w:rsid w:val="37FB082C"/>
    <w:rsid w:val="3823324C"/>
    <w:rsid w:val="38B76D40"/>
    <w:rsid w:val="38E6691D"/>
    <w:rsid w:val="39217607"/>
    <w:rsid w:val="398650D1"/>
    <w:rsid w:val="39D029DA"/>
    <w:rsid w:val="39D55590"/>
    <w:rsid w:val="39EF6778"/>
    <w:rsid w:val="3A363657"/>
    <w:rsid w:val="3B1A7EB3"/>
    <w:rsid w:val="3B3A1E98"/>
    <w:rsid w:val="3B4B407C"/>
    <w:rsid w:val="3BE33574"/>
    <w:rsid w:val="3C7679B3"/>
    <w:rsid w:val="3C7A5A32"/>
    <w:rsid w:val="3CB83DD4"/>
    <w:rsid w:val="3D005C08"/>
    <w:rsid w:val="3D5C1B82"/>
    <w:rsid w:val="3D625E09"/>
    <w:rsid w:val="3D9129D2"/>
    <w:rsid w:val="3E7F373B"/>
    <w:rsid w:val="3EB51708"/>
    <w:rsid w:val="3ED71DD1"/>
    <w:rsid w:val="3EFD2E7B"/>
    <w:rsid w:val="3F2C1207"/>
    <w:rsid w:val="3F4E7173"/>
    <w:rsid w:val="3F5F5A7C"/>
    <w:rsid w:val="3F637DB4"/>
    <w:rsid w:val="3FA47605"/>
    <w:rsid w:val="3FCF0CE7"/>
    <w:rsid w:val="3FE61557"/>
    <w:rsid w:val="404A7F1A"/>
    <w:rsid w:val="40A57ECA"/>
    <w:rsid w:val="41992746"/>
    <w:rsid w:val="41A54435"/>
    <w:rsid w:val="42AC4E6A"/>
    <w:rsid w:val="42C40081"/>
    <w:rsid w:val="42C80F5F"/>
    <w:rsid w:val="43057876"/>
    <w:rsid w:val="437B457C"/>
    <w:rsid w:val="43964A55"/>
    <w:rsid w:val="44793686"/>
    <w:rsid w:val="44990B75"/>
    <w:rsid w:val="44E8745B"/>
    <w:rsid w:val="458066A4"/>
    <w:rsid w:val="46113DF7"/>
    <w:rsid w:val="46D8621C"/>
    <w:rsid w:val="46FA6A16"/>
    <w:rsid w:val="47452A7B"/>
    <w:rsid w:val="47864C9B"/>
    <w:rsid w:val="47906433"/>
    <w:rsid w:val="47B239DA"/>
    <w:rsid w:val="47B4279B"/>
    <w:rsid w:val="47C0313E"/>
    <w:rsid w:val="47C713D4"/>
    <w:rsid w:val="47D211FD"/>
    <w:rsid w:val="47DB3FAB"/>
    <w:rsid w:val="48090EFA"/>
    <w:rsid w:val="482628AF"/>
    <w:rsid w:val="48C37443"/>
    <w:rsid w:val="495C38F0"/>
    <w:rsid w:val="498F415D"/>
    <w:rsid w:val="49DF37EE"/>
    <w:rsid w:val="4A7042C6"/>
    <w:rsid w:val="4AC22C19"/>
    <w:rsid w:val="4AC26527"/>
    <w:rsid w:val="4AE64233"/>
    <w:rsid w:val="4B106EBC"/>
    <w:rsid w:val="4B6C1EEA"/>
    <w:rsid w:val="4BCA52FD"/>
    <w:rsid w:val="4BCE3357"/>
    <w:rsid w:val="4BFA7E18"/>
    <w:rsid w:val="4C356AB2"/>
    <w:rsid w:val="4C386F83"/>
    <w:rsid w:val="4C592FE5"/>
    <w:rsid w:val="4C7A173A"/>
    <w:rsid w:val="4CCF6393"/>
    <w:rsid w:val="4DA26154"/>
    <w:rsid w:val="4DF25D2E"/>
    <w:rsid w:val="4E1F7114"/>
    <w:rsid w:val="4F32516C"/>
    <w:rsid w:val="4F635340"/>
    <w:rsid w:val="4FB64E1D"/>
    <w:rsid w:val="4FD2065C"/>
    <w:rsid w:val="501731E1"/>
    <w:rsid w:val="508D727A"/>
    <w:rsid w:val="50CB7D59"/>
    <w:rsid w:val="510C3A4B"/>
    <w:rsid w:val="51363511"/>
    <w:rsid w:val="51370728"/>
    <w:rsid w:val="518C21C9"/>
    <w:rsid w:val="5204726C"/>
    <w:rsid w:val="52062E02"/>
    <w:rsid w:val="520C6C3D"/>
    <w:rsid w:val="522C0647"/>
    <w:rsid w:val="5240739B"/>
    <w:rsid w:val="5264316E"/>
    <w:rsid w:val="52835A46"/>
    <w:rsid w:val="528C1BCE"/>
    <w:rsid w:val="52BE3AFD"/>
    <w:rsid w:val="53034675"/>
    <w:rsid w:val="539B7EB5"/>
    <w:rsid w:val="54A956AE"/>
    <w:rsid w:val="5524283B"/>
    <w:rsid w:val="55302AAC"/>
    <w:rsid w:val="5531611D"/>
    <w:rsid w:val="557E1D7B"/>
    <w:rsid w:val="55CF73BF"/>
    <w:rsid w:val="55DB6B7F"/>
    <w:rsid w:val="561644DF"/>
    <w:rsid w:val="563A6172"/>
    <w:rsid w:val="56AC4570"/>
    <w:rsid w:val="56DB6BC1"/>
    <w:rsid w:val="577A0C11"/>
    <w:rsid w:val="58170C99"/>
    <w:rsid w:val="584B25C8"/>
    <w:rsid w:val="584D2136"/>
    <w:rsid w:val="58654D36"/>
    <w:rsid w:val="588F398B"/>
    <w:rsid w:val="58C93410"/>
    <w:rsid w:val="5924270C"/>
    <w:rsid w:val="597F5432"/>
    <w:rsid w:val="5A016610"/>
    <w:rsid w:val="5A505CA2"/>
    <w:rsid w:val="5A5F3096"/>
    <w:rsid w:val="5AA31068"/>
    <w:rsid w:val="5AEB35C2"/>
    <w:rsid w:val="5B406424"/>
    <w:rsid w:val="5BBB4D1F"/>
    <w:rsid w:val="5BE8256F"/>
    <w:rsid w:val="5C0E0650"/>
    <w:rsid w:val="5D67399D"/>
    <w:rsid w:val="5E5330E0"/>
    <w:rsid w:val="5E5A4AEC"/>
    <w:rsid w:val="5EAE42AB"/>
    <w:rsid w:val="5EBC6657"/>
    <w:rsid w:val="5EC40414"/>
    <w:rsid w:val="5EE83D72"/>
    <w:rsid w:val="5EFD7E6C"/>
    <w:rsid w:val="5F073636"/>
    <w:rsid w:val="5F0B58A9"/>
    <w:rsid w:val="5F4D5728"/>
    <w:rsid w:val="5FF6163C"/>
    <w:rsid w:val="603C2E4A"/>
    <w:rsid w:val="609109AC"/>
    <w:rsid w:val="60A348D1"/>
    <w:rsid w:val="60DB0BBF"/>
    <w:rsid w:val="620C3452"/>
    <w:rsid w:val="62127676"/>
    <w:rsid w:val="626840D6"/>
    <w:rsid w:val="627C278E"/>
    <w:rsid w:val="629A7E57"/>
    <w:rsid w:val="631D46E9"/>
    <w:rsid w:val="636C3F2C"/>
    <w:rsid w:val="63E66B81"/>
    <w:rsid w:val="63EA1C06"/>
    <w:rsid w:val="6402187E"/>
    <w:rsid w:val="642C7D56"/>
    <w:rsid w:val="647B579B"/>
    <w:rsid w:val="64F32DDE"/>
    <w:rsid w:val="65432F84"/>
    <w:rsid w:val="654E1F92"/>
    <w:rsid w:val="65864AD3"/>
    <w:rsid w:val="66A1687D"/>
    <w:rsid w:val="675133EB"/>
    <w:rsid w:val="675302FB"/>
    <w:rsid w:val="6823303B"/>
    <w:rsid w:val="68953683"/>
    <w:rsid w:val="689F291C"/>
    <w:rsid w:val="68F3598B"/>
    <w:rsid w:val="68F87B68"/>
    <w:rsid w:val="69470D75"/>
    <w:rsid w:val="697A2300"/>
    <w:rsid w:val="69991822"/>
    <w:rsid w:val="69996500"/>
    <w:rsid w:val="6A0F1326"/>
    <w:rsid w:val="6A42041C"/>
    <w:rsid w:val="6A587BDB"/>
    <w:rsid w:val="6A646C4B"/>
    <w:rsid w:val="6A875BB1"/>
    <w:rsid w:val="6B0A3B0B"/>
    <w:rsid w:val="6B0E38F3"/>
    <w:rsid w:val="6B13549B"/>
    <w:rsid w:val="6C005B25"/>
    <w:rsid w:val="6C2F1909"/>
    <w:rsid w:val="6C400098"/>
    <w:rsid w:val="6CF772FF"/>
    <w:rsid w:val="6D974BD2"/>
    <w:rsid w:val="6DD525AF"/>
    <w:rsid w:val="6DD6053F"/>
    <w:rsid w:val="6DFD7001"/>
    <w:rsid w:val="6E177176"/>
    <w:rsid w:val="6E1F0F86"/>
    <w:rsid w:val="6E3D7F43"/>
    <w:rsid w:val="6E440A8F"/>
    <w:rsid w:val="6E7A723F"/>
    <w:rsid w:val="6F0C2AF4"/>
    <w:rsid w:val="6F2050F2"/>
    <w:rsid w:val="6F3C7F50"/>
    <w:rsid w:val="6F3D2CB9"/>
    <w:rsid w:val="6F9246B0"/>
    <w:rsid w:val="70163CEE"/>
    <w:rsid w:val="70576BFF"/>
    <w:rsid w:val="705904F5"/>
    <w:rsid w:val="717C4A26"/>
    <w:rsid w:val="719A3ACA"/>
    <w:rsid w:val="71C64EB4"/>
    <w:rsid w:val="7253485F"/>
    <w:rsid w:val="72653B2C"/>
    <w:rsid w:val="72C80A6D"/>
    <w:rsid w:val="72CC4B20"/>
    <w:rsid w:val="73184294"/>
    <w:rsid w:val="73E95C5F"/>
    <w:rsid w:val="754A09BB"/>
    <w:rsid w:val="75746732"/>
    <w:rsid w:val="75857FCF"/>
    <w:rsid w:val="75A80EA4"/>
    <w:rsid w:val="76446F4E"/>
    <w:rsid w:val="765A28EB"/>
    <w:rsid w:val="76B96902"/>
    <w:rsid w:val="76D95529"/>
    <w:rsid w:val="76DE0B9F"/>
    <w:rsid w:val="76F678A0"/>
    <w:rsid w:val="77312079"/>
    <w:rsid w:val="77492F5B"/>
    <w:rsid w:val="77CB69F6"/>
    <w:rsid w:val="78324D6C"/>
    <w:rsid w:val="78412282"/>
    <w:rsid w:val="787119A6"/>
    <w:rsid w:val="787A4111"/>
    <w:rsid w:val="794E7EC0"/>
    <w:rsid w:val="79F03C3D"/>
    <w:rsid w:val="7A680A49"/>
    <w:rsid w:val="7A71490C"/>
    <w:rsid w:val="7AC23431"/>
    <w:rsid w:val="7ACB2DA2"/>
    <w:rsid w:val="7AEE65F5"/>
    <w:rsid w:val="7B055FD2"/>
    <w:rsid w:val="7B1F757E"/>
    <w:rsid w:val="7BE06B08"/>
    <w:rsid w:val="7BF07102"/>
    <w:rsid w:val="7C1A6F01"/>
    <w:rsid w:val="7C2B086D"/>
    <w:rsid w:val="7C60750F"/>
    <w:rsid w:val="7C7A2E3C"/>
    <w:rsid w:val="7C81312D"/>
    <w:rsid w:val="7CD65FC3"/>
    <w:rsid w:val="7E2F4EB5"/>
    <w:rsid w:val="7E346A64"/>
    <w:rsid w:val="7E7C59FF"/>
    <w:rsid w:val="7EFE3EEC"/>
    <w:rsid w:val="7F2A62C2"/>
    <w:rsid w:val="7F3805DD"/>
    <w:rsid w:val="7FA17550"/>
    <w:rsid w:val="7FD66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overflowPunct w:val="0"/>
      <w:spacing w:line="560" w:lineRule="exact"/>
      <w:ind w:firstLine="880" w:firstLineChars="200"/>
      <w:jc w:val="both"/>
    </w:pPr>
    <w:rPr>
      <w:rFonts w:ascii="仿宋_GB2312" w:hAnsi="仿宋_GB2312" w:eastAsia="仿宋_GB2312" w:cs="Times New Roman"/>
      <w:kern w:val="2"/>
      <w:sz w:val="32"/>
      <w:szCs w:val="22"/>
      <w:lang w:val="en-US" w:eastAsia="zh-CN" w:bidi="ar-SA"/>
    </w:rPr>
  </w:style>
  <w:style w:type="character" w:default="1" w:styleId="9">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3">
    <w:name w:val="Body Text"/>
    <w:basedOn w:val="1"/>
    <w:qFormat/>
    <w:uiPriority w:val="0"/>
    <w:pPr>
      <w:spacing w:after="120"/>
    </w:pPr>
  </w:style>
  <w:style w:type="paragraph" w:styleId="4">
    <w:name w:val="Date"/>
    <w:basedOn w:val="1"/>
    <w:next w:val="1"/>
    <w:qFormat/>
    <w:uiPriority w:val="0"/>
    <w:rPr>
      <w:sz w:val="28"/>
      <w:szCs w:val="20"/>
    </w:rPr>
  </w:style>
  <w:style w:type="paragraph" w:styleId="5">
    <w:name w:val="footer"/>
    <w:basedOn w:val="1"/>
    <w:link w:val="14"/>
    <w:qFormat/>
    <w:uiPriority w:val="0"/>
    <w:pPr>
      <w:tabs>
        <w:tab w:val="center" w:pos="4153"/>
        <w:tab w:val="right" w:pos="8306"/>
      </w:tabs>
      <w:snapToGrid w:val="0"/>
      <w:spacing w:line="240" w:lineRule="atLeast"/>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7">
    <w:name w:val="footnote text"/>
    <w:basedOn w:val="1"/>
    <w:qFormat/>
    <w:uiPriority w:val="0"/>
    <w:pPr>
      <w:snapToGrid w:val="0"/>
      <w:jc w:val="left"/>
    </w:pPr>
    <w:rPr>
      <w:sz w:val="18"/>
    </w:rPr>
  </w:style>
  <w:style w:type="paragraph" w:styleId="8">
    <w:name w:val="Normal (Web)"/>
    <w:basedOn w:val="1"/>
    <w:qFormat/>
    <w:uiPriority w:val="0"/>
    <w:pPr>
      <w:spacing w:beforeAutospacing="1" w:afterAutospacing="1"/>
      <w:jc w:val="left"/>
    </w:pPr>
    <w:rPr>
      <w:kern w:val="0"/>
      <w:sz w:val="24"/>
    </w:rPr>
  </w:style>
  <w:style w:type="character" w:styleId="10">
    <w:name w:val="footnote reference"/>
    <w:basedOn w:val="9"/>
    <w:qFormat/>
    <w:uiPriority w:val="0"/>
    <w:rPr>
      <w:vertAlign w:val="superscript"/>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页眉 Char"/>
    <w:basedOn w:val="9"/>
    <w:link w:val="6"/>
    <w:qFormat/>
    <w:uiPriority w:val="0"/>
    <w:rPr>
      <w:rFonts w:ascii="仿宋_GB2312" w:hAnsi="仿宋_GB2312" w:eastAsia="仿宋_GB2312"/>
      <w:kern w:val="2"/>
      <w:sz w:val="18"/>
      <w:szCs w:val="18"/>
    </w:rPr>
  </w:style>
  <w:style w:type="character" w:customStyle="1" w:styleId="14">
    <w:name w:val="页脚 Char"/>
    <w:basedOn w:val="9"/>
    <w:link w:val="5"/>
    <w:qFormat/>
    <w:uiPriority w:val="0"/>
    <w:rPr>
      <w:rFonts w:ascii="仿宋_GB2312" w:hAnsi="仿宋_GB2312" w:eastAsia="仿宋_GB2312"/>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16</Pages>
  <Words>2770</Words>
  <Characters>540</Characters>
  <Lines>4</Lines>
  <Paragraphs>6</Paragraphs>
  <TotalTime>23</TotalTime>
  <ScaleCrop>false</ScaleCrop>
  <LinksUpToDate>false</LinksUpToDate>
  <CharactersWithSpaces>3304</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2021-07-15T07:21:00Z</dcterms:created>
  <dc:creator>Administrator</dc:creator>
  <cp:lastModifiedBy>Administrator</cp:lastModifiedBy>
  <cp:lastPrinted>2021-12-02T23:58:00Z</cp:lastPrinted>
  <dcterms:modified xsi:type="dcterms:W3CDTF">2021-12-13T08:48:16Z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ies>
</file>