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rPr>
          <w:rFonts w:ascii="黑体" w:eastAsia="黑体"/>
          <w:sz w:val="30"/>
          <w:szCs w:val="30"/>
        </w:rPr>
      </w:pPr>
    </w:p>
    <w:p>
      <w:pPr>
        <w:spacing w:line="360" w:lineRule="auto"/>
        <w:jc w:val="center"/>
        <w:rPr>
          <w:rFonts w:ascii="华文中宋" w:hAnsi="华文中宋" w:eastAsia="华文中宋"/>
          <w:b/>
          <w:sz w:val="72"/>
          <w:szCs w:val="72"/>
        </w:rPr>
      </w:pPr>
      <w:r>
        <w:rPr>
          <w:rFonts w:hint="eastAsia" w:ascii="华文中宋" w:hAnsi="华文中宋" w:eastAsia="华文中宋"/>
          <w:b/>
          <w:sz w:val="72"/>
          <w:szCs w:val="72"/>
        </w:rPr>
        <w:t>上海市崇明区向化镇生态保护和市容环境事务所</w:t>
      </w:r>
    </w:p>
    <w:p>
      <w:pPr>
        <w:spacing w:line="360" w:lineRule="auto"/>
        <w:jc w:val="center"/>
        <w:outlineLvl w:val="0"/>
        <w:rPr>
          <w:rFonts w:ascii="华文中宋" w:hAnsi="华文中宋" w:eastAsia="华文中宋"/>
          <w:b/>
          <w:sz w:val="72"/>
          <w:szCs w:val="72"/>
        </w:rPr>
      </w:pPr>
      <w:r>
        <w:rPr>
          <w:rFonts w:hint="eastAsia" w:ascii="华文中宋" w:hAnsi="华文中宋" w:eastAsia="华文中宋"/>
          <w:b/>
          <w:sz w:val="72"/>
          <w:szCs w:val="72"/>
        </w:rPr>
        <w:t>2022年度决算</w:t>
      </w:r>
    </w:p>
    <w:p>
      <w:pPr>
        <w:spacing w:line="360" w:lineRule="auto"/>
        <w:jc w:val="center"/>
        <w:rPr>
          <w:rFonts w:ascii="黑体" w:eastAsia="黑体"/>
          <w:sz w:val="84"/>
          <w:szCs w:val="84"/>
        </w:rPr>
      </w:pPr>
    </w:p>
    <w:p>
      <w:pPr>
        <w:spacing w:line="360" w:lineRule="auto"/>
        <w:jc w:val="center"/>
        <w:rPr>
          <w:rFonts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ascii="黑体" w:hAnsi="华文中宋" w:eastAsia="黑体"/>
          <w:b/>
          <w:sz w:val="32"/>
          <w:szCs w:val="32"/>
        </w:rPr>
      </w:pPr>
    </w:p>
    <w:p>
      <w:pPr>
        <w:spacing w:line="360" w:lineRule="auto"/>
        <w:rPr>
          <w:rFonts w:ascii="黑体" w:eastAsia="黑体"/>
          <w:sz w:val="30"/>
          <w:szCs w:val="30"/>
        </w:rPr>
      </w:pPr>
      <w:r>
        <w:rPr>
          <w:rFonts w:hint="eastAsia" w:ascii="黑体" w:eastAsia="黑体"/>
          <w:sz w:val="30"/>
          <w:szCs w:val="30"/>
        </w:rPr>
        <w:t>第一部分 上海市崇明区向化镇生态保护和市容环境事务所概况</w:t>
      </w:r>
    </w:p>
    <w:p>
      <w:pPr>
        <w:spacing w:line="360" w:lineRule="auto"/>
        <w:rPr>
          <w:rFonts w:ascii="黑体" w:eastAsia="黑体"/>
          <w:sz w:val="30"/>
          <w:szCs w:val="30"/>
        </w:rPr>
      </w:pPr>
      <w:r>
        <w:rPr>
          <w:rFonts w:hint="eastAsia" w:ascii="楷体_GB2312" w:eastAsia="楷体_GB2312"/>
          <w:sz w:val="30"/>
          <w:szCs w:val="30"/>
        </w:rPr>
        <w:t>一、主要职能</w:t>
      </w:r>
    </w:p>
    <w:p>
      <w:pPr>
        <w:spacing w:line="360" w:lineRule="auto"/>
        <w:rPr>
          <w:rFonts w:ascii="黑体" w:eastAsia="黑体"/>
          <w:sz w:val="30"/>
          <w:szCs w:val="30"/>
        </w:rPr>
      </w:pPr>
      <w:r>
        <w:rPr>
          <w:rFonts w:hint="eastAsia" w:ascii="楷体_GB2312" w:eastAsia="楷体_GB2312"/>
          <w:sz w:val="30"/>
          <w:szCs w:val="30"/>
        </w:rPr>
        <w:t>二、机构设置</w:t>
      </w:r>
    </w:p>
    <w:p>
      <w:pPr>
        <w:spacing w:line="360" w:lineRule="auto"/>
        <w:rPr>
          <w:rFonts w:ascii="黑体" w:eastAsia="黑体"/>
          <w:sz w:val="30"/>
          <w:szCs w:val="30"/>
        </w:rPr>
      </w:pPr>
      <w:r>
        <w:rPr>
          <w:rFonts w:hint="eastAsia" w:ascii="黑体" w:eastAsia="黑体"/>
          <w:sz w:val="30"/>
          <w:szCs w:val="30"/>
        </w:rPr>
        <w:t>第二部分 上海市崇明区向化镇生态保护和市容环境事务所2022年度决算表</w:t>
      </w:r>
    </w:p>
    <w:p>
      <w:pPr>
        <w:spacing w:line="360" w:lineRule="auto"/>
        <w:rPr>
          <w:rFonts w:ascii="黑体" w:eastAsia="黑体"/>
          <w:sz w:val="30"/>
          <w:szCs w:val="30"/>
        </w:rPr>
      </w:pPr>
      <w:r>
        <w:rPr>
          <w:rFonts w:hint="eastAsia" w:ascii="楷体_GB2312" w:eastAsia="楷体_GB2312"/>
          <w:sz w:val="30"/>
          <w:szCs w:val="30"/>
        </w:rPr>
        <w:t>一、收入支出决算总表</w:t>
      </w:r>
    </w:p>
    <w:p>
      <w:pPr>
        <w:spacing w:line="360" w:lineRule="auto"/>
        <w:rPr>
          <w:rFonts w:ascii="黑体" w:eastAsia="黑体"/>
          <w:sz w:val="30"/>
          <w:szCs w:val="30"/>
        </w:rPr>
      </w:pPr>
      <w:r>
        <w:rPr>
          <w:rFonts w:hint="eastAsia" w:ascii="楷体_GB2312" w:eastAsia="楷体_GB2312"/>
          <w:sz w:val="30"/>
          <w:szCs w:val="30"/>
        </w:rPr>
        <w:t>二、收入决算表</w:t>
      </w:r>
    </w:p>
    <w:p>
      <w:pPr>
        <w:spacing w:line="360" w:lineRule="auto"/>
        <w:rPr>
          <w:rFonts w:ascii="黑体" w:eastAsia="黑体"/>
          <w:sz w:val="30"/>
          <w:szCs w:val="30"/>
        </w:rPr>
      </w:pPr>
      <w:r>
        <w:rPr>
          <w:rFonts w:hint="eastAsia" w:ascii="楷体_GB2312" w:eastAsia="楷体_GB2312"/>
          <w:sz w:val="30"/>
          <w:szCs w:val="30"/>
        </w:rPr>
        <w:t>三、支出决算表</w:t>
      </w:r>
    </w:p>
    <w:p>
      <w:pPr>
        <w:spacing w:line="360" w:lineRule="auto"/>
        <w:rPr>
          <w:rFonts w:ascii="黑体" w:eastAsia="黑体"/>
          <w:sz w:val="30"/>
          <w:szCs w:val="30"/>
        </w:rPr>
      </w:pPr>
      <w:r>
        <w:rPr>
          <w:rFonts w:hint="eastAsia" w:ascii="楷体_GB2312" w:eastAsia="楷体_GB2312"/>
          <w:sz w:val="30"/>
          <w:szCs w:val="30"/>
        </w:rPr>
        <w:t>四、财政拨款收入支出决算总表</w:t>
      </w:r>
    </w:p>
    <w:p>
      <w:pPr>
        <w:spacing w:line="360" w:lineRule="auto"/>
        <w:rPr>
          <w:rFonts w:ascii="黑体" w:eastAsia="黑体"/>
          <w:sz w:val="30"/>
          <w:szCs w:val="30"/>
        </w:rPr>
      </w:pPr>
      <w:r>
        <w:rPr>
          <w:rFonts w:hint="eastAsia" w:ascii="楷体_GB2312" w:eastAsia="楷体_GB2312"/>
          <w:sz w:val="30"/>
          <w:szCs w:val="30"/>
        </w:rPr>
        <w:t>五、一般公共预算财政拨款支出决算表</w:t>
      </w:r>
    </w:p>
    <w:p>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ascii="楷体_GB2312" w:eastAsia="楷体_GB2312"/>
          <w:color w:val="000000"/>
          <w:sz w:val="30"/>
          <w:szCs w:val="30"/>
        </w:rPr>
      </w:pPr>
      <w:r>
        <w:rPr>
          <w:rFonts w:hint="eastAsia" w:ascii="楷体_GB2312" w:eastAsia="楷体_GB2312"/>
          <w:color w:val="000000"/>
          <w:sz w:val="30"/>
          <w:szCs w:val="30"/>
        </w:rPr>
        <w:t>七、一般公共预算财政拨款“三公”经费支出决算表</w:t>
      </w:r>
    </w:p>
    <w:p>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ascii="黑体" w:eastAsia="黑体"/>
          <w:sz w:val="30"/>
          <w:szCs w:val="30"/>
        </w:rPr>
      </w:pPr>
      <w:r>
        <w:rPr>
          <w:rFonts w:hint="eastAsia" w:ascii="黑体" w:eastAsia="黑体"/>
          <w:sz w:val="30"/>
          <w:szCs w:val="30"/>
        </w:rPr>
        <w:t>第三部分 上海市崇明区向化镇生态保护和市容环境事务所2022年度决算情况说明</w:t>
      </w:r>
    </w:p>
    <w:p>
      <w:pPr>
        <w:spacing w:line="360" w:lineRule="auto"/>
        <w:rPr>
          <w:rFonts w:ascii="黑体" w:eastAsia="黑体"/>
          <w:sz w:val="30"/>
          <w:szCs w:val="30"/>
        </w:rPr>
      </w:pPr>
      <w:r>
        <w:rPr>
          <w:rFonts w:hint="eastAsia" w:ascii="楷体_GB2312" w:eastAsia="楷体_GB2312"/>
          <w:sz w:val="30"/>
          <w:szCs w:val="30"/>
        </w:rPr>
        <w:t>一、收入支出决算总体情况说明</w:t>
      </w:r>
    </w:p>
    <w:p>
      <w:pPr>
        <w:spacing w:line="360" w:lineRule="auto"/>
        <w:rPr>
          <w:rFonts w:ascii="黑体" w:eastAsia="黑体"/>
          <w:sz w:val="30"/>
          <w:szCs w:val="30"/>
        </w:rPr>
      </w:pPr>
      <w:r>
        <w:rPr>
          <w:rFonts w:hint="eastAsia" w:ascii="楷体_GB2312" w:eastAsia="楷体_GB2312"/>
          <w:sz w:val="30"/>
          <w:szCs w:val="30"/>
        </w:rPr>
        <w:t>二、收入决算情况说明</w:t>
      </w:r>
    </w:p>
    <w:p>
      <w:pPr>
        <w:spacing w:line="360" w:lineRule="auto"/>
        <w:rPr>
          <w:rFonts w:ascii="黑体" w:eastAsia="黑体"/>
          <w:sz w:val="30"/>
          <w:szCs w:val="30"/>
        </w:rPr>
      </w:pPr>
      <w:r>
        <w:rPr>
          <w:rFonts w:hint="eastAsia" w:ascii="楷体_GB2312" w:eastAsia="楷体_GB2312"/>
          <w:sz w:val="30"/>
          <w:szCs w:val="30"/>
        </w:rPr>
        <w:t>三、支出决算情况说明</w:t>
      </w:r>
    </w:p>
    <w:p>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一般公共预算财政拨款“三公”经费支出决算情况说明</w:t>
      </w:r>
    </w:p>
    <w:p>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ascii="楷体_GB2312" w:eastAsia="楷体_GB2312"/>
          <w:sz w:val="30"/>
          <w:szCs w:val="30"/>
        </w:rPr>
      </w:pPr>
      <w:r>
        <w:rPr>
          <w:rFonts w:hint="eastAsia" w:ascii="楷体_GB2312" w:eastAsia="楷体_GB2312"/>
          <w:sz w:val="30"/>
          <w:szCs w:val="30"/>
        </w:rPr>
        <w:t>十、预算绩效管理情况</w:t>
      </w:r>
    </w:p>
    <w:p>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ascii="黑体" w:eastAsia="黑体"/>
          <w:sz w:val="30"/>
          <w:szCs w:val="30"/>
        </w:rPr>
      </w:pPr>
      <w:r>
        <w:rPr>
          <w:rFonts w:hint="eastAsia" w:ascii="黑体" w:eastAsia="黑体"/>
          <w:sz w:val="30"/>
          <w:szCs w:val="30"/>
        </w:rPr>
        <w:t>第四部分 名词解释</w:t>
      </w:r>
    </w:p>
    <w:p>
      <w:pPr>
        <w:jc w:val="center"/>
        <w:rPr>
          <w:rFonts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上海市崇明区向化镇生态保护和市容环境事务所概况</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pPr>
        <w:ind w:firstLine="560" w:firstLineChars="200"/>
        <w:rPr>
          <w:sz w:val="28"/>
          <w:szCs w:val="28"/>
        </w:rPr>
      </w:pPr>
      <w:r>
        <w:rPr>
          <w:sz w:val="28"/>
          <w:szCs w:val="28"/>
        </w:rPr>
        <w:t>上海市崇明区向化镇生态保护和市容环境事务所,负责辖区内生态环境日常管理事务工作，协助开展生态环境保护问题的统筹协调和监督管理，配合组织实施城乡生态环境综合整治工作。负责辖区内市政市容、环境卫生管理和相关服务工作。负责维护和管理市政公共设施，维护集镇市场市容及公共秩序。负责辖区内绿化和林业资源管理日常事务工作，承担绿化和林业资源的调查评估、动态监测、统计分析。负责生态公益林养护、管理和经济果林督查等事务性工作，负责林木病虫害的检测、预报、防治和处置。负责森林防火、宣传、演练、联合巡查检查工作。负责开展生态环境、绿化市容、环境卫生和林业方面的资料收集、统计和分析，参与普法教育和宣传等工作。承办上级部门交办的其他事项。</w:t>
      </w:r>
    </w:p>
    <w:p>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hAnsi="宋体" w:eastAsia="仿宋_GB2312"/>
          <w:sz w:val="30"/>
          <w:szCs w:val="30"/>
        </w:rPr>
        <w:t>根据上述职责，上海市崇明区向化镇生态保护和市容环境事务所无</w:t>
      </w:r>
      <w:r>
        <w:rPr>
          <w:rFonts w:hint="eastAsia" w:ascii="仿宋_GB2312" w:eastAsia="仿宋_GB2312"/>
          <w:sz w:val="30"/>
          <w:szCs w:val="30"/>
        </w:rPr>
        <w:t>内设机构。</w:t>
      </w:r>
    </w:p>
    <w:p>
      <w:pPr>
        <w:jc w:val="center"/>
        <w:rPr>
          <w:rFonts w:ascii="仿宋_GB2312" w:eastAsia="仿宋_GB2312"/>
          <w:sz w:val="30"/>
          <w:szCs w:val="30"/>
        </w:rPr>
      </w:pPr>
      <w:r>
        <w:rPr>
          <w:rFonts w:ascii="仿宋_GB2312" w:eastAsia="仿宋_GB2312"/>
          <w:sz w:val="30"/>
          <w:szCs w:val="30"/>
        </w:rPr>
        <w:br w:type="page"/>
      </w:r>
      <w:r>
        <w:rPr>
          <w:rFonts w:hint="eastAsia" w:ascii="黑体" w:eastAsia="黑体"/>
          <w:sz w:val="30"/>
          <w:szCs w:val="30"/>
        </w:rPr>
        <w:t>第二部分    上海市崇明区向化镇生态保护和市容环境事务所2022年度决算表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right"/>
        <w:rPr>
          <w:rFonts w:ascii="宋体" w:hAnsi="宋体"/>
          <w:b/>
          <w:szCs w:val="21"/>
        </w:rPr>
      </w:pPr>
      <w:r>
        <w:rPr>
          <w:rFonts w:hint="eastAsia" w:ascii="宋体" w:hAnsi="宋体"/>
          <w:szCs w:val="21"/>
        </w:rPr>
        <w:t>单位：万元</w:t>
      </w:r>
    </w:p>
    <w:tbl>
      <w:tblPr>
        <w:tblStyle w:val="8"/>
        <w:tblW w:w="9407" w:type="dxa"/>
        <w:jc w:val="center"/>
        <w:tblLayout w:type="fixed"/>
        <w:tblCellMar>
          <w:top w:w="0" w:type="dxa"/>
          <w:left w:w="108" w:type="dxa"/>
          <w:bottom w:w="0" w:type="dxa"/>
          <w:right w:w="108" w:type="dxa"/>
        </w:tblCellMar>
      </w:tblPr>
      <w:tblGrid>
        <w:gridCol w:w="3608"/>
        <w:gridCol w:w="1160"/>
        <w:gridCol w:w="3340"/>
        <w:gridCol w:w="1299"/>
      </w:tblGrid>
      <w:tr>
        <w:tblPrEx>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支出</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1827.21</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28.2</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12.32</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690.55</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28.68</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1057.75</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9.71</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1827.21</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1827.21</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1827.21</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1827.21</w:t>
            </w:r>
          </w:p>
        </w:tc>
      </w:tr>
    </w:tbl>
    <w:p>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注：本表反映单位本年度的总收支和年末结转结余情况。</w:t>
      </w:r>
    </w:p>
    <w:p>
      <w:pPr>
        <w:autoSpaceDE w:val="0"/>
        <w:autoSpaceDN w:val="0"/>
        <w:adjustRightInd w:val="0"/>
        <w:jc w:val="center"/>
        <w:outlineLvl w:val="0"/>
        <w:rPr>
          <w:rFonts w:ascii="宋体" w:hAnsi="宋体"/>
          <w:szCs w:val="21"/>
        </w:rPr>
      </w:pPr>
      <w:r>
        <w:rPr>
          <w:rFonts w:hint="eastAsia" w:ascii="宋体" w:hAnsi="宋体"/>
          <w:szCs w:val="21"/>
        </w:rPr>
        <w:t>收入决算表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4488" w:type="dxa"/>
        <w:tblInd w:w="93" w:type="dxa"/>
        <w:tblLayout w:type="autofit"/>
        <w:tblCellMar>
          <w:top w:w="0" w:type="dxa"/>
          <w:left w:w="108" w:type="dxa"/>
          <w:bottom w:w="0" w:type="dxa"/>
          <w:right w:w="108" w:type="dxa"/>
        </w:tblCellMar>
      </w:tblPr>
      <w:tblGrid>
        <w:gridCol w:w="1531"/>
        <w:gridCol w:w="2744"/>
        <w:gridCol w:w="1552"/>
        <w:gridCol w:w="1559"/>
        <w:gridCol w:w="1560"/>
        <w:gridCol w:w="1417"/>
        <w:gridCol w:w="1207"/>
        <w:gridCol w:w="1203"/>
        <w:gridCol w:w="1715"/>
      </w:tblGrid>
      <w:tr>
        <w:tblPrEx>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1827.21　</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1827.21　</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社会保障和就业支出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28.20</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28.20</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行政事业单位养老支出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28.20</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28.20</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2080505</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机关事业单位基本养老保险缴费支出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18.73</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18.73</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2080506</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机关事业单位职业年金缴费支出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9.47</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9.47</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卫生健康支出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21011</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行政事业单位医疗</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2101102</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事业单位医疗</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211</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节能环保支出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690.55</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690.55</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21101</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环境保护管理事务</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684.79</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684.79</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2110199</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其他环境保护管理事务支出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684.79</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684.79</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21111</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污染减排</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5.76</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5.76</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2111103</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减排专项支出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5.76</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5.76</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城乡社区支出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21205</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城乡社区环境卫生</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2120501</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城乡社区环境卫生</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213</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农林水支出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1,057.75</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1,057.75</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21302</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林业和草原</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1,057.75</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1,057.75</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2130207</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森林资源管理</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22.75</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22.75</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2130209</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森林生态效益补偿</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0.00</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0.00</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2130299</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其他林业和草原支出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1,035.00</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1,035.00</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221</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住房保障支出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22102</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住房改革支出</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2210201</w:t>
            </w:r>
          </w:p>
        </w:tc>
        <w:tc>
          <w:tcPr>
            <w:tcW w:w="2744"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住房公积金</w:t>
            </w:r>
          </w:p>
        </w:tc>
        <w:tc>
          <w:tcPr>
            <w:tcW w:w="1552"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559"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tblPrEx>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1827.21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218.26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1608.95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社会保障和就业支出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28.20</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28.20</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行政事业单位养老支出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28.20</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28.20</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2080505</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机关事业单位基本养老保险缴费支出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18.73</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18.73</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2080506</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机关事业单位职业年金缴费支出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9.47</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9.47</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卫生健康支出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21011</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行政事业单位医疗</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2101102</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事业单位医疗</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12.32</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211</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节能环保支出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690.55</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168.03</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522.52</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21101</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环境保护管理事务</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684.79</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168.03</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516.76</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2110199</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其他环境保护管理事务支出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684.79</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168.03</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516.76</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21111</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污染减排</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5.76</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5.76</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2111103</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减排专项支出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5.76</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　</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5.76</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城乡社区支出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21205</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城乡社区环境卫生</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2120501</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城乡社区环境卫生</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28.68</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213</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农林水支出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1,057.75</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1,057.75</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21302</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林业和草原</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1,057.75</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1,057.75</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2130207</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森林资源管理</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22.75</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22.75</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2130209</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森林生态效益补偿</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0.00</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　</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0.00</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2130299</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其他林业和草原支出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1,035.00</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　</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1,035.00</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221</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住房保障支出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22102</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住房改革支出</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2210201</w:t>
            </w:r>
          </w:p>
        </w:tc>
        <w:tc>
          <w:tcPr>
            <w:tcW w:w="2607" w:type="dxa"/>
            <w:tcBorders>
              <w:top w:val="nil"/>
              <w:left w:val="nil"/>
              <w:bottom w:val="single" w:color="auto" w:sz="8" w:space="0"/>
              <w:right w:val="single" w:color="auto" w:sz="8" w:space="0"/>
            </w:tcBorders>
            <w:vAlign w:val="center"/>
          </w:tcPr>
          <w:p>
            <w:pPr>
              <w:rPr>
                <w:rFonts w:ascii="宋体" w:hAnsi="宋体" w:cs="宋体"/>
                <w:color w:val="000000"/>
                <w:sz w:val="22"/>
              </w:rPr>
            </w:pPr>
            <w:r>
              <w:rPr>
                <w:rFonts w:hint="eastAsia"/>
                <w:color w:val="000000"/>
                <w:sz w:val="22"/>
              </w:rPr>
              <w:t>住房公积金</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9.71</w:t>
            </w:r>
          </w:p>
        </w:tc>
        <w:tc>
          <w:tcPr>
            <w:tcW w:w="1643" w:type="dxa"/>
            <w:tcBorders>
              <w:top w:val="nil"/>
              <w:left w:val="nil"/>
              <w:bottom w:val="single" w:color="auto" w:sz="8" w:space="0"/>
              <w:right w:val="single" w:color="auto" w:sz="8" w:space="0"/>
            </w:tcBorders>
            <w:noWrap/>
            <w:vAlign w:val="center"/>
          </w:tcPr>
          <w:p>
            <w:pPr>
              <w:jc w:val="right"/>
              <w:rPr>
                <w:rFonts w:ascii="宋体" w:hAnsi="宋体" w:cs="宋体"/>
                <w:color w:val="000000"/>
                <w:sz w:val="22"/>
              </w:rPr>
            </w:pPr>
            <w:r>
              <w:rPr>
                <w:rFonts w:hint="eastAsia"/>
                <w:color w:val="000000"/>
                <w:sz w:val="22"/>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bl>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009"/>
        <w:gridCol w:w="1954"/>
        <w:gridCol w:w="3228"/>
        <w:gridCol w:w="1171"/>
        <w:gridCol w:w="1171"/>
        <w:gridCol w:w="1171"/>
        <w:gridCol w:w="11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5775" w:type="dxa"/>
            <w:gridSpan w:val="2"/>
            <w:noWrap/>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1134" w:type="dxa"/>
            <w:gridSpan w:val="5"/>
            <w:noWrap/>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3883" w:type="dxa"/>
            <w:noWrap/>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892" w:type="dxa"/>
            <w:noWrap/>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126" w:type="dxa"/>
            <w:noWrap/>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34"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134"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34" w:type="dxa"/>
            <w:vAlign w:val="center"/>
          </w:tcPr>
          <w:p>
            <w:pPr>
              <w:widowControl/>
              <w:jc w:val="center"/>
              <w:rPr>
                <w:rFonts w:ascii="宋体" w:hAnsi="宋体" w:cs="宋体"/>
                <w:kern w:val="0"/>
                <w:szCs w:val="21"/>
              </w:rPr>
            </w:pPr>
            <w:r>
              <w:rPr>
                <w:rFonts w:hint="eastAsia" w:ascii="宋体" w:hAnsi="宋体"/>
                <w:szCs w:val="21"/>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1827.21　</w:t>
            </w:r>
          </w:p>
        </w:tc>
        <w:tc>
          <w:tcPr>
            <w:tcW w:w="3126" w:type="dxa"/>
            <w:noWrap/>
            <w:vAlign w:val="center"/>
          </w:tcPr>
          <w:p>
            <w:pPr>
              <w:rPr>
                <w:rFonts w:ascii="宋体" w:hAnsi="宋体" w:cs="宋体"/>
                <w:szCs w:val="21"/>
              </w:rPr>
            </w:pPr>
            <w:r>
              <w:rPr>
                <w:rFonts w:hint="eastAsia" w:ascii="宋体" w:hAnsi="宋体"/>
                <w:szCs w:val="21"/>
              </w:rPr>
              <w:t>一、一般公共服务支出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二、外交支出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三、国防支出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四、公共安全支出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五、教育支出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六、科学技术支出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七、文化旅游体育与传媒支出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八、社会保障和就业支出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28.2</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28.2</w:t>
            </w: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九、卫生健康支出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12.32</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12.32</w:t>
            </w: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十、节能环保支出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690.55</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690.55</w:t>
            </w: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十一、城乡社区支出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28.68</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28.68</w:t>
            </w: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十二、农林水支出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1057.75</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1057.75</w:t>
            </w: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十三、交通运输支出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十四、资源勘探工业信息等支出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十五、商业服务业等支出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十六、金融支出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十七、援助其他地区支出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十八、自然资源海洋气象等支出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十九、住房保障支出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9.71</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9.71</w:t>
            </w: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二十、粮油物资储备支出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szCs w:val="21"/>
              </w:rPr>
            </w:pPr>
            <w:r>
              <w:rPr>
                <w:rFonts w:hint="eastAsia" w:ascii="宋体" w:hAnsi="宋体"/>
                <w:szCs w:val="21"/>
              </w:rPr>
              <w:t>二十一、国有资本经营预算支出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p>
        </w:tc>
        <w:tc>
          <w:tcPr>
            <w:tcW w:w="1892" w:type="dxa"/>
            <w:noWrap/>
            <w:vAlign w:val="center"/>
          </w:tcPr>
          <w:p>
            <w:pPr>
              <w:widowControl/>
              <w:jc w:val="right"/>
              <w:rPr>
                <w:rFonts w:ascii="宋体" w:hAnsi="宋体" w:cs="宋体"/>
                <w:kern w:val="0"/>
                <w:szCs w:val="21"/>
              </w:rPr>
            </w:pPr>
          </w:p>
        </w:tc>
        <w:tc>
          <w:tcPr>
            <w:tcW w:w="3126" w:type="dxa"/>
            <w:noWrap/>
            <w:vAlign w:val="center"/>
          </w:tcPr>
          <w:p>
            <w:pPr>
              <w:rPr>
                <w:rFonts w:ascii="宋体" w:hAnsi="宋体"/>
                <w:szCs w:val="21"/>
              </w:rPr>
            </w:pPr>
            <w:r>
              <w:rPr>
                <w:rFonts w:hint="eastAsia" w:ascii="宋体" w:hAnsi="宋体"/>
                <w:szCs w:val="21"/>
              </w:rPr>
              <w:t>二十二、灾害防治及应急管理支出</w:t>
            </w:r>
          </w:p>
        </w:tc>
        <w:tc>
          <w:tcPr>
            <w:tcW w:w="1134"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vAlign w:val="center"/>
          </w:tcPr>
          <w:p>
            <w:pPr>
              <w:widowControl/>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bCs/>
                <w:kern w:val="0"/>
                <w:szCs w:val="21"/>
              </w:rPr>
            </w:pP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二十三、其他支出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left"/>
              <w:rPr>
                <w:rFonts w:ascii="宋体" w:hAnsi="宋体" w:cs="宋体"/>
                <w:bCs/>
                <w:kern w:val="0"/>
                <w:szCs w:val="21"/>
              </w:rPr>
            </w:pPr>
            <w:r>
              <w:rPr>
                <w:rFonts w:hint="eastAsia" w:ascii="宋体" w:hAnsi="宋体" w:cs="宋体"/>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szCs w:val="21"/>
              </w:rPr>
            </w:pPr>
            <w:r>
              <w:rPr>
                <w:rFonts w:hint="eastAsia" w:ascii="宋体" w:hAnsi="宋体"/>
                <w:szCs w:val="21"/>
              </w:rPr>
              <w:t>二十四、抗疫特别国债安排的支出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bCs/>
                <w:kern w:val="0"/>
                <w:szCs w:val="21"/>
              </w:rPr>
            </w:pPr>
            <w:r>
              <w:rPr>
                <w:rFonts w:hint="eastAsia" w:ascii="宋体" w:hAnsi="宋体" w:cs="宋体"/>
                <w:bCs/>
                <w:kern w:val="0"/>
                <w:szCs w:val="21"/>
              </w:rPr>
              <w:t>本年收入合计</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1827.21　</w:t>
            </w:r>
          </w:p>
        </w:tc>
        <w:tc>
          <w:tcPr>
            <w:tcW w:w="3126" w:type="dxa"/>
            <w:noWrap/>
            <w:vAlign w:val="center"/>
          </w:tcPr>
          <w:p>
            <w:pPr>
              <w:widowControl/>
              <w:jc w:val="left"/>
              <w:rPr>
                <w:rFonts w:ascii="宋体" w:hAnsi="宋体" w:cs="宋体"/>
                <w:bCs/>
                <w:kern w:val="0"/>
                <w:szCs w:val="21"/>
              </w:rPr>
            </w:pPr>
            <w:r>
              <w:rPr>
                <w:rFonts w:hint="eastAsia" w:ascii="宋体" w:hAnsi="宋体" w:cs="宋体"/>
                <w:bCs/>
                <w:kern w:val="0"/>
                <w:szCs w:val="21"/>
              </w:rPr>
              <w:t>本年支出合计</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1827.21　</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1827.21</w:t>
            </w: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年初财政拨款结转和结余</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892" w:type="dxa"/>
            <w:noWrap/>
            <w:vAlign w:val="center"/>
          </w:tcPr>
          <w:p>
            <w:pPr>
              <w:widowControl/>
              <w:jc w:val="right"/>
              <w:rPr>
                <w:rFonts w:ascii="宋体" w:hAnsi="宋体" w:cs="宋体"/>
                <w:kern w:val="0"/>
                <w:szCs w:val="21"/>
              </w:rPr>
            </w:pPr>
          </w:p>
        </w:tc>
        <w:tc>
          <w:tcPr>
            <w:tcW w:w="3126"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vAlign w:val="center"/>
          </w:tcPr>
          <w:p>
            <w:pPr>
              <w:widowControl/>
              <w:jc w:val="center"/>
              <w:rPr>
                <w:rFonts w:ascii="宋体" w:hAnsi="宋体" w:cs="宋体"/>
                <w:kern w:val="0"/>
                <w:szCs w:val="21"/>
              </w:rPr>
            </w:pPr>
          </w:p>
        </w:tc>
        <w:tc>
          <w:tcPr>
            <w:tcW w:w="1134" w:type="dxa"/>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892" w:type="dxa"/>
            <w:noWrap/>
            <w:vAlign w:val="center"/>
          </w:tcPr>
          <w:p>
            <w:pPr>
              <w:widowControl/>
              <w:jc w:val="right"/>
              <w:rPr>
                <w:rFonts w:ascii="宋体" w:hAnsi="宋体" w:cs="宋体"/>
                <w:kern w:val="0"/>
                <w:szCs w:val="21"/>
              </w:rPr>
            </w:pPr>
          </w:p>
        </w:tc>
        <w:tc>
          <w:tcPr>
            <w:tcW w:w="3126"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vAlign w:val="center"/>
          </w:tcPr>
          <w:p>
            <w:pPr>
              <w:widowControl/>
              <w:jc w:val="center"/>
              <w:rPr>
                <w:rFonts w:ascii="宋体" w:hAnsi="宋体" w:cs="宋体"/>
                <w:kern w:val="0"/>
                <w:szCs w:val="21"/>
              </w:rPr>
            </w:pPr>
          </w:p>
        </w:tc>
        <w:tc>
          <w:tcPr>
            <w:tcW w:w="1134" w:type="dxa"/>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892" w:type="dxa"/>
            <w:noWrap/>
            <w:vAlign w:val="center"/>
          </w:tcPr>
          <w:p>
            <w:pPr>
              <w:widowControl/>
              <w:jc w:val="right"/>
              <w:rPr>
                <w:rFonts w:ascii="宋体" w:hAnsi="宋体" w:cs="宋体"/>
                <w:kern w:val="0"/>
                <w:szCs w:val="21"/>
              </w:rPr>
            </w:pPr>
          </w:p>
        </w:tc>
        <w:tc>
          <w:tcPr>
            <w:tcW w:w="3126"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vAlign w:val="center"/>
          </w:tcPr>
          <w:p>
            <w:pPr>
              <w:widowControl/>
              <w:jc w:val="center"/>
              <w:rPr>
                <w:rFonts w:ascii="宋体" w:hAnsi="宋体" w:cs="宋体"/>
                <w:kern w:val="0"/>
                <w:szCs w:val="21"/>
              </w:rPr>
            </w:pPr>
          </w:p>
        </w:tc>
        <w:tc>
          <w:tcPr>
            <w:tcW w:w="1134" w:type="dxa"/>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1827.21　</w:t>
            </w:r>
          </w:p>
        </w:tc>
        <w:tc>
          <w:tcPr>
            <w:tcW w:w="3126" w:type="dxa"/>
            <w:noWrap/>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1827.21　</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1827.21</w:t>
            </w: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left"/>
              <w:rPr>
                <w:rFonts w:ascii="宋体" w:hAnsi="宋体" w:cs="宋体"/>
                <w:bCs/>
                <w:kern w:val="0"/>
                <w:szCs w:val="21"/>
              </w:rPr>
            </w:pPr>
            <w:r>
              <w:rPr>
                <w:rFonts w:hint="eastAsia" w:ascii="宋体" w:hAnsi="宋体" w:cs="宋体"/>
                <w:bCs/>
                <w:kern w:val="0"/>
                <w:szCs w:val="21"/>
              </w:rPr>
              <w:t>　</w:t>
            </w:r>
          </w:p>
        </w:tc>
      </w:tr>
    </w:tbl>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Layout w:type="fixed"/>
        <w:tblCellMar>
          <w:top w:w="0" w:type="dxa"/>
          <w:left w:w="108" w:type="dxa"/>
          <w:bottom w:w="0" w:type="dxa"/>
          <w:right w:w="108" w:type="dxa"/>
        </w:tblCellMar>
      </w:tblPr>
      <w:tblGrid>
        <w:gridCol w:w="1462"/>
        <w:gridCol w:w="1612"/>
        <w:gridCol w:w="1504"/>
        <w:gridCol w:w="1650"/>
        <w:gridCol w:w="1595"/>
      </w:tblGrid>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项目支出</w:t>
            </w:r>
          </w:p>
        </w:tc>
      </w:tr>
      <w:tr>
        <w:tblPrEx>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功能分类</w:t>
            </w:r>
          </w:p>
          <w:p>
            <w:pPr>
              <w:widowControl/>
              <w:jc w:val="center"/>
              <w:rPr>
                <w:rFonts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社会保障和就业支出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28.20</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28.20</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行政事业单位养老支出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28.20</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28.20</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2080505</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机关事业单位基本养老保险缴费支出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18.73</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18.73</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机关事业单位职业年金缴费支出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9.47</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9.47</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卫生健康支出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12.32</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12.32</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21011</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行政事业单位医疗</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12.32</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12.32</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2101102</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事业单位医疗</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12.32</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12.32</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211</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节能环保支出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690.55</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168.03</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522.52</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21101</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环境保护管理事务</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684.79</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168.03</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516.76</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2110199</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其他环境保护管理事务支出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684.79</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168.03</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516.76</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21111</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污染减排</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5.76</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5.76</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2111103</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减排专项支出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5.76</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　</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5.76</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212</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城乡社区支出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28.68</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28.68</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21205</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城乡社区环境卫生</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28.68</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28.68</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2120501</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城乡社区环境卫生</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28.68</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28.68</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213</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农林水支出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1,057.75</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1,057.75</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21302</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林业和草原</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1,057.75</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1,057.75</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2130207</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森林资源管理</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22.75</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22.75</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2130209</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森林生态效益补偿</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0.00</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　</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0.00</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2130299</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其他林业和草原支出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1,035.00</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　</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1,035.00</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住房保障支出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9.71</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9.71</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1612" w:type="dxa"/>
            <w:tcBorders>
              <w:top w:val="single" w:color="auto" w:sz="4" w:space="0"/>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住房改革支出</w:t>
            </w:r>
          </w:p>
        </w:tc>
        <w:tc>
          <w:tcPr>
            <w:tcW w:w="1504"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9.71</w:t>
            </w:r>
          </w:p>
        </w:tc>
        <w:tc>
          <w:tcPr>
            <w:tcW w:w="1650"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9.71</w:t>
            </w:r>
          </w:p>
        </w:tc>
        <w:tc>
          <w:tcPr>
            <w:tcW w:w="159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2210201</w:t>
            </w:r>
          </w:p>
        </w:tc>
        <w:tc>
          <w:tcPr>
            <w:tcW w:w="1612" w:type="dxa"/>
            <w:tcBorders>
              <w:top w:val="nil"/>
              <w:left w:val="nil"/>
              <w:bottom w:val="single" w:color="auto" w:sz="4" w:space="0"/>
              <w:right w:val="single" w:color="auto" w:sz="4" w:space="0"/>
            </w:tcBorders>
            <w:vAlign w:val="center"/>
          </w:tcPr>
          <w:p>
            <w:pPr>
              <w:rPr>
                <w:rFonts w:ascii="宋体" w:hAnsi="宋体" w:cs="宋体"/>
                <w:color w:val="000000"/>
                <w:sz w:val="22"/>
              </w:rPr>
            </w:pPr>
            <w:r>
              <w:rPr>
                <w:rFonts w:hint="eastAsia"/>
                <w:color w:val="000000"/>
                <w:sz w:val="22"/>
              </w:rPr>
              <w:t>住房公积金</w:t>
            </w:r>
          </w:p>
        </w:tc>
        <w:tc>
          <w:tcPr>
            <w:tcW w:w="1504" w:type="dxa"/>
            <w:tcBorders>
              <w:top w:val="nil"/>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9.71</w:t>
            </w:r>
          </w:p>
        </w:tc>
        <w:tc>
          <w:tcPr>
            <w:tcW w:w="1650" w:type="dxa"/>
            <w:tcBorders>
              <w:top w:val="nil"/>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9.71</w:t>
            </w:r>
          </w:p>
        </w:tc>
        <w:tc>
          <w:tcPr>
            <w:tcW w:w="1595" w:type="dxa"/>
            <w:tcBorders>
              <w:top w:val="nil"/>
              <w:left w:val="nil"/>
              <w:bottom w:val="single" w:color="auto" w:sz="4" w:space="0"/>
              <w:right w:val="single" w:color="auto" w:sz="4" w:space="0"/>
            </w:tcBorders>
            <w:vAlign w:val="center"/>
          </w:tcPr>
          <w:p>
            <w:pPr>
              <w:jc w:val="right"/>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04"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1827.21</w:t>
            </w:r>
          </w:p>
        </w:tc>
        <w:tc>
          <w:tcPr>
            <w:tcW w:w="165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218.26</w:t>
            </w:r>
          </w:p>
        </w:tc>
        <w:tc>
          <w:tcPr>
            <w:tcW w:w="1595"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1608.95</w:t>
            </w:r>
          </w:p>
        </w:tc>
      </w:tr>
    </w:tbl>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一般公共预算财政拨款基本支出决算表</w:t>
      </w:r>
    </w:p>
    <w:p>
      <w:pPr>
        <w:autoSpaceDE w:val="0"/>
        <w:autoSpaceDN w:val="0"/>
        <w:adjustRightInd w:val="0"/>
        <w:ind w:right="420"/>
        <w:jc w:val="right"/>
        <w:rPr>
          <w:rFonts w:ascii="宋体" w:hAnsi="宋体"/>
          <w:szCs w:val="21"/>
        </w:rPr>
      </w:pPr>
      <w:r>
        <w:rPr>
          <w:rFonts w:hint="eastAsia" w:ascii="宋体" w:hAnsi="宋体"/>
          <w:szCs w:val="21"/>
        </w:rPr>
        <w:t>单位：万元</w:t>
      </w:r>
    </w:p>
    <w:tbl>
      <w:tblPr>
        <w:tblStyle w:val="9"/>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9"/>
        <w:gridCol w:w="2635"/>
        <w:gridCol w:w="1634"/>
        <w:gridCol w:w="1036"/>
        <w:gridCol w:w="2163"/>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widowControl/>
              <w:jc w:val="center"/>
              <w:rPr>
                <w:rFonts w:ascii="宋体" w:hAnsi="宋体" w:cs="宋体"/>
                <w:kern w:val="0"/>
                <w:szCs w:val="21"/>
              </w:rPr>
            </w:pPr>
            <w:r>
              <w:rPr>
                <w:rFonts w:hint="eastAsia" w:ascii="宋体" w:hAnsi="宋体" w:cs="宋体"/>
                <w:kern w:val="0"/>
                <w:szCs w:val="21"/>
              </w:rPr>
              <w:t>经济分类科目编码</w:t>
            </w:r>
          </w:p>
        </w:tc>
        <w:tc>
          <w:tcPr>
            <w:tcW w:w="2880" w:type="dxa"/>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80" w:type="dxa"/>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c>
          <w:tcPr>
            <w:tcW w:w="1076" w:type="dxa"/>
            <w:vAlign w:val="center"/>
          </w:tcPr>
          <w:p>
            <w:pPr>
              <w:widowControl/>
              <w:jc w:val="center"/>
              <w:rPr>
                <w:rFonts w:ascii="宋体" w:hAnsi="宋体" w:cs="宋体"/>
                <w:kern w:val="0"/>
                <w:szCs w:val="21"/>
              </w:rPr>
            </w:pPr>
            <w:r>
              <w:rPr>
                <w:rFonts w:hint="eastAsia" w:ascii="宋体" w:hAnsi="宋体" w:cs="宋体"/>
                <w:kern w:val="0"/>
                <w:szCs w:val="21"/>
              </w:rPr>
              <w:t>经济分类</w:t>
            </w:r>
          </w:p>
          <w:p>
            <w:pPr>
              <w:widowControl/>
              <w:jc w:val="center"/>
              <w:rPr>
                <w:rFonts w:ascii="宋体" w:hAnsi="宋体" w:cs="宋体"/>
                <w:kern w:val="0"/>
                <w:szCs w:val="21"/>
              </w:rPr>
            </w:pPr>
            <w:r>
              <w:rPr>
                <w:rFonts w:hint="eastAsia" w:ascii="宋体" w:hAnsi="宋体" w:cs="宋体"/>
                <w:kern w:val="0"/>
                <w:szCs w:val="21"/>
              </w:rPr>
              <w:t>科目编码</w:t>
            </w:r>
          </w:p>
        </w:tc>
        <w:tc>
          <w:tcPr>
            <w:tcW w:w="2344" w:type="dxa"/>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80" w:type="dxa"/>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w:t>
            </w:r>
          </w:p>
        </w:tc>
        <w:tc>
          <w:tcPr>
            <w:tcW w:w="2880" w:type="dxa"/>
            <w:vAlign w:val="center"/>
          </w:tcPr>
          <w:p>
            <w:pPr>
              <w:rPr>
                <w:rFonts w:ascii="宋体" w:hAnsi="宋体" w:cs="宋体"/>
                <w:szCs w:val="21"/>
              </w:rPr>
            </w:pPr>
            <w:r>
              <w:rPr>
                <w:rFonts w:hint="eastAsia" w:ascii="宋体" w:hAnsi="宋体"/>
                <w:szCs w:val="21"/>
              </w:rPr>
              <w:t>工资福利支出</w:t>
            </w:r>
          </w:p>
        </w:tc>
        <w:tc>
          <w:tcPr>
            <w:tcW w:w="1080" w:type="dxa"/>
            <w:vAlign w:val="center"/>
          </w:tcPr>
          <w:p>
            <w:pPr>
              <w:jc w:val="right"/>
              <w:rPr>
                <w:rFonts w:ascii="宋体" w:hAnsi="宋体" w:cs="宋体"/>
                <w:szCs w:val="21"/>
              </w:rPr>
            </w:pPr>
            <w:r>
              <w:rPr>
                <w:rFonts w:hint="eastAsia" w:ascii="宋体" w:hAnsi="宋体" w:cs="宋体"/>
                <w:szCs w:val="21"/>
              </w:rPr>
              <w:t>207.55</w:t>
            </w:r>
          </w:p>
        </w:tc>
        <w:tc>
          <w:tcPr>
            <w:tcW w:w="1076" w:type="dxa"/>
            <w:vAlign w:val="center"/>
          </w:tcPr>
          <w:p>
            <w:pPr>
              <w:rPr>
                <w:rFonts w:ascii="宋体" w:hAnsi="宋体" w:cs="Arial"/>
                <w:szCs w:val="21"/>
              </w:rPr>
            </w:pPr>
            <w:r>
              <w:rPr>
                <w:rFonts w:hint="eastAsia" w:ascii="宋体" w:hAnsi="宋体" w:cs="Arial"/>
                <w:szCs w:val="21"/>
              </w:rPr>
              <w:t>302</w:t>
            </w:r>
          </w:p>
        </w:tc>
        <w:tc>
          <w:tcPr>
            <w:tcW w:w="2344" w:type="dxa"/>
            <w:vAlign w:val="center"/>
          </w:tcPr>
          <w:p>
            <w:pPr>
              <w:rPr>
                <w:rFonts w:ascii="宋体" w:hAnsi="宋体" w:cs="宋体"/>
                <w:szCs w:val="21"/>
              </w:rPr>
            </w:pPr>
            <w:r>
              <w:rPr>
                <w:rFonts w:hint="eastAsia" w:ascii="宋体" w:hAnsi="宋体"/>
                <w:szCs w:val="21"/>
              </w:rPr>
              <w:t>商品和服务支出</w:t>
            </w:r>
          </w:p>
        </w:tc>
        <w:tc>
          <w:tcPr>
            <w:tcW w:w="1080" w:type="dxa"/>
            <w:vAlign w:val="center"/>
          </w:tcPr>
          <w:p>
            <w:pPr>
              <w:jc w:val="right"/>
              <w:rPr>
                <w:rFonts w:ascii="宋体" w:hAnsi="宋体" w:cs="宋体"/>
                <w:szCs w:val="21"/>
              </w:rPr>
            </w:pPr>
            <w:r>
              <w:rPr>
                <w:rFonts w:hint="eastAsia" w:ascii="宋体" w:hAnsi="宋体" w:cs="宋体"/>
                <w:szCs w:val="21"/>
              </w:rPr>
              <w:t>10.67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30101</w:t>
            </w:r>
          </w:p>
        </w:tc>
        <w:tc>
          <w:tcPr>
            <w:tcW w:w="2880" w:type="dxa"/>
            <w:vAlign w:val="center"/>
          </w:tcPr>
          <w:p>
            <w:pPr>
              <w:rPr>
                <w:rFonts w:ascii="宋体" w:hAnsi="宋体" w:cs="宋体"/>
                <w:szCs w:val="21"/>
              </w:rPr>
            </w:pPr>
            <w:r>
              <w:rPr>
                <w:rFonts w:hint="eastAsia" w:ascii="宋体" w:hAnsi="宋体"/>
                <w:szCs w:val="21"/>
              </w:rPr>
              <w:t xml:space="preserve">  基本工资</w:t>
            </w:r>
          </w:p>
        </w:tc>
        <w:tc>
          <w:tcPr>
            <w:tcW w:w="1080" w:type="dxa"/>
            <w:vAlign w:val="center"/>
          </w:tcPr>
          <w:p>
            <w:pPr>
              <w:jc w:val="right"/>
              <w:rPr>
                <w:rFonts w:ascii="宋体" w:hAnsi="宋体" w:cs="宋体"/>
                <w:szCs w:val="21"/>
              </w:rPr>
            </w:pPr>
            <w:r>
              <w:rPr>
                <w:rFonts w:hint="eastAsia" w:ascii="宋体" w:hAnsi="宋体" w:cs="宋体"/>
                <w:szCs w:val="21"/>
              </w:rPr>
              <w:t>26.17</w:t>
            </w:r>
          </w:p>
        </w:tc>
        <w:tc>
          <w:tcPr>
            <w:tcW w:w="1076" w:type="dxa"/>
            <w:vAlign w:val="center"/>
          </w:tcPr>
          <w:p>
            <w:pPr>
              <w:rPr>
                <w:rFonts w:ascii="宋体" w:hAnsi="宋体" w:cs="Arial"/>
                <w:szCs w:val="21"/>
              </w:rPr>
            </w:pPr>
            <w:r>
              <w:rPr>
                <w:rFonts w:hint="eastAsia" w:ascii="宋体" w:hAnsi="宋体" w:cs="Arial"/>
                <w:szCs w:val="21"/>
              </w:rPr>
              <w:t>30201</w:t>
            </w:r>
          </w:p>
        </w:tc>
        <w:tc>
          <w:tcPr>
            <w:tcW w:w="2344" w:type="dxa"/>
            <w:vAlign w:val="center"/>
          </w:tcPr>
          <w:p>
            <w:pPr>
              <w:rPr>
                <w:rFonts w:ascii="宋体" w:hAnsi="宋体" w:cs="宋体"/>
                <w:szCs w:val="21"/>
              </w:rPr>
            </w:pPr>
            <w:r>
              <w:rPr>
                <w:rFonts w:hint="eastAsia" w:ascii="宋体" w:hAnsi="宋体"/>
                <w:szCs w:val="21"/>
              </w:rPr>
              <w:t xml:space="preserve">  办公费</w:t>
            </w:r>
          </w:p>
        </w:tc>
        <w:tc>
          <w:tcPr>
            <w:tcW w:w="1080" w:type="dxa"/>
            <w:vAlign w:val="center"/>
          </w:tcPr>
          <w:p>
            <w:pPr>
              <w:jc w:val="right"/>
              <w:rPr>
                <w:rFonts w:ascii="宋体" w:hAnsi="宋体" w:cs="宋体"/>
                <w:szCs w:val="21"/>
              </w:rPr>
            </w:pPr>
            <w:r>
              <w:rPr>
                <w:rFonts w:hint="eastAsia" w:ascii="宋体" w:hAnsi="宋体" w:cs="宋体"/>
                <w:szCs w:val="21"/>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30102</w:t>
            </w:r>
          </w:p>
        </w:tc>
        <w:tc>
          <w:tcPr>
            <w:tcW w:w="2880" w:type="dxa"/>
            <w:vAlign w:val="center"/>
          </w:tcPr>
          <w:p>
            <w:pPr>
              <w:rPr>
                <w:rFonts w:ascii="宋体" w:hAnsi="宋体" w:cs="宋体"/>
                <w:szCs w:val="21"/>
              </w:rPr>
            </w:pPr>
            <w:r>
              <w:rPr>
                <w:rFonts w:hint="eastAsia" w:ascii="宋体" w:hAnsi="宋体"/>
                <w:szCs w:val="21"/>
              </w:rPr>
              <w:t xml:space="preserve">  津贴补贴</w:t>
            </w:r>
          </w:p>
        </w:tc>
        <w:tc>
          <w:tcPr>
            <w:tcW w:w="1080" w:type="dxa"/>
            <w:vAlign w:val="center"/>
          </w:tcPr>
          <w:p>
            <w:pPr>
              <w:jc w:val="right"/>
              <w:rPr>
                <w:rFonts w:ascii="宋体" w:hAnsi="宋体" w:cs="宋体"/>
                <w:szCs w:val="21"/>
              </w:rPr>
            </w:pPr>
            <w:r>
              <w:rPr>
                <w:rFonts w:hint="eastAsia" w:ascii="宋体" w:hAnsi="宋体" w:cs="宋体"/>
                <w:szCs w:val="21"/>
              </w:rPr>
              <w:t>42.19</w:t>
            </w:r>
          </w:p>
        </w:tc>
        <w:tc>
          <w:tcPr>
            <w:tcW w:w="1076" w:type="dxa"/>
            <w:vAlign w:val="center"/>
          </w:tcPr>
          <w:p>
            <w:pPr>
              <w:rPr>
                <w:rFonts w:ascii="宋体" w:hAnsi="宋体" w:cs="Arial"/>
                <w:szCs w:val="21"/>
              </w:rPr>
            </w:pPr>
            <w:r>
              <w:rPr>
                <w:rFonts w:hint="eastAsia" w:ascii="宋体" w:hAnsi="宋体" w:cs="Arial"/>
                <w:szCs w:val="21"/>
              </w:rPr>
              <w:t>30202</w:t>
            </w:r>
          </w:p>
        </w:tc>
        <w:tc>
          <w:tcPr>
            <w:tcW w:w="2344" w:type="dxa"/>
            <w:vAlign w:val="center"/>
          </w:tcPr>
          <w:p>
            <w:pPr>
              <w:rPr>
                <w:rFonts w:ascii="宋体" w:hAnsi="宋体" w:cs="宋体"/>
                <w:szCs w:val="21"/>
              </w:rPr>
            </w:pPr>
            <w:r>
              <w:rPr>
                <w:rFonts w:hint="eastAsia" w:ascii="宋体" w:hAnsi="宋体"/>
                <w:szCs w:val="21"/>
              </w:rPr>
              <w:t xml:space="preserve">  印刷费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30103</w:t>
            </w:r>
          </w:p>
        </w:tc>
        <w:tc>
          <w:tcPr>
            <w:tcW w:w="2880" w:type="dxa"/>
            <w:vAlign w:val="center"/>
          </w:tcPr>
          <w:p>
            <w:pPr>
              <w:rPr>
                <w:rFonts w:ascii="宋体" w:hAnsi="宋体" w:cs="宋体"/>
                <w:szCs w:val="21"/>
              </w:rPr>
            </w:pPr>
            <w:r>
              <w:rPr>
                <w:rFonts w:hint="eastAsia" w:ascii="宋体" w:hAnsi="宋体"/>
                <w:szCs w:val="21"/>
              </w:rPr>
              <w:t xml:space="preserve">  奖金</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30203</w:t>
            </w:r>
          </w:p>
        </w:tc>
        <w:tc>
          <w:tcPr>
            <w:tcW w:w="2344" w:type="dxa"/>
            <w:vAlign w:val="center"/>
          </w:tcPr>
          <w:p>
            <w:pPr>
              <w:rPr>
                <w:rFonts w:ascii="宋体" w:hAnsi="宋体" w:cs="宋体"/>
                <w:szCs w:val="21"/>
              </w:rPr>
            </w:pPr>
            <w:r>
              <w:rPr>
                <w:rFonts w:hint="eastAsia" w:ascii="宋体" w:hAnsi="宋体"/>
                <w:szCs w:val="21"/>
              </w:rPr>
              <w:t xml:space="preserve">  咨询费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30106</w:t>
            </w:r>
          </w:p>
        </w:tc>
        <w:tc>
          <w:tcPr>
            <w:tcW w:w="2880" w:type="dxa"/>
            <w:vAlign w:val="center"/>
          </w:tcPr>
          <w:p>
            <w:pPr>
              <w:rPr>
                <w:rFonts w:ascii="宋体" w:hAnsi="宋体" w:cs="宋体"/>
                <w:szCs w:val="21"/>
              </w:rPr>
            </w:pPr>
            <w:r>
              <w:rPr>
                <w:rFonts w:hint="eastAsia" w:ascii="宋体" w:hAnsi="宋体"/>
                <w:szCs w:val="21"/>
              </w:rPr>
              <w:t xml:space="preserve">  伙食补助费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30204</w:t>
            </w:r>
          </w:p>
        </w:tc>
        <w:tc>
          <w:tcPr>
            <w:tcW w:w="2344" w:type="dxa"/>
            <w:vAlign w:val="center"/>
          </w:tcPr>
          <w:p>
            <w:pPr>
              <w:rPr>
                <w:rFonts w:ascii="宋体" w:hAnsi="宋体" w:cs="宋体"/>
                <w:szCs w:val="21"/>
              </w:rPr>
            </w:pPr>
            <w:r>
              <w:rPr>
                <w:rFonts w:hint="eastAsia" w:ascii="宋体" w:hAnsi="宋体"/>
                <w:szCs w:val="21"/>
              </w:rPr>
              <w:t xml:space="preserve">  手续费</w:t>
            </w:r>
          </w:p>
        </w:tc>
        <w:tc>
          <w:tcPr>
            <w:tcW w:w="1080" w:type="dxa"/>
            <w:vAlign w:val="center"/>
          </w:tcPr>
          <w:p>
            <w:pPr>
              <w:jc w:val="right"/>
              <w:rPr>
                <w:rFonts w:ascii="宋体" w:hAnsi="宋体" w:cs="宋体"/>
                <w:szCs w:val="21"/>
              </w:rPr>
            </w:pPr>
            <w:r>
              <w:rPr>
                <w:rFonts w:hint="eastAsia" w:ascii="宋体" w:hAnsi="宋体" w:cs="宋体"/>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30107</w:t>
            </w:r>
          </w:p>
        </w:tc>
        <w:tc>
          <w:tcPr>
            <w:tcW w:w="2880" w:type="dxa"/>
            <w:vAlign w:val="center"/>
          </w:tcPr>
          <w:p>
            <w:pPr>
              <w:rPr>
                <w:rFonts w:ascii="宋体" w:hAnsi="宋体" w:cs="宋体"/>
                <w:szCs w:val="21"/>
              </w:rPr>
            </w:pPr>
            <w:r>
              <w:rPr>
                <w:rFonts w:hint="eastAsia" w:ascii="宋体" w:hAnsi="宋体"/>
                <w:szCs w:val="21"/>
              </w:rPr>
              <w:t xml:space="preserve">  绩效工资</w:t>
            </w:r>
          </w:p>
        </w:tc>
        <w:tc>
          <w:tcPr>
            <w:tcW w:w="1080" w:type="dxa"/>
            <w:vAlign w:val="center"/>
          </w:tcPr>
          <w:p>
            <w:pPr>
              <w:jc w:val="right"/>
              <w:rPr>
                <w:rFonts w:ascii="宋体" w:hAnsi="宋体" w:cs="宋体"/>
                <w:szCs w:val="21"/>
              </w:rPr>
            </w:pPr>
            <w:r>
              <w:rPr>
                <w:rFonts w:hint="eastAsia" w:ascii="宋体" w:hAnsi="宋体" w:cs="宋体"/>
                <w:szCs w:val="21"/>
              </w:rPr>
              <w:t>74.96</w:t>
            </w:r>
          </w:p>
        </w:tc>
        <w:tc>
          <w:tcPr>
            <w:tcW w:w="1076" w:type="dxa"/>
            <w:vAlign w:val="center"/>
          </w:tcPr>
          <w:p>
            <w:pPr>
              <w:rPr>
                <w:rFonts w:ascii="宋体" w:hAnsi="宋体" w:cs="Arial"/>
                <w:szCs w:val="21"/>
              </w:rPr>
            </w:pPr>
            <w:r>
              <w:rPr>
                <w:rFonts w:hint="eastAsia" w:ascii="宋体" w:hAnsi="宋体" w:cs="Arial"/>
                <w:szCs w:val="21"/>
              </w:rPr>
              <w:t>30205</w:t>
            </w:r>
          </w:p>
        </w:tc>
        <w:tc>
          <w:tcPr>
            <w:tcW w:w="2344" w:type="dxa"/>
            <w:vAlign w:val="center"/>
          </w:tcPr>
          <w:p>
            <w:pPr>
              <w:rPr>
                <w:rFonts w:ascii="宋体" w:hAnsi="宋体" w:cs="宋体"/>
                <w:szCs w:val="21"/>
              </w:rPr>
            </w:pPr>
            <w:r>
              <w:rPr>
                <w:rFonts w:hint="eastAsia" w:ascii="宋体" w:hAnsi="宋体"/>
                <w:szCs w:val="21"/>
              </w:rPr>
              <w:t xml:space="preserve">  水费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30108</w:t>
            </w:r>
          </w:p>
        </w:tc>
        <w:tc>
          <w:tcPr>
            <w:tcW w:w="2880" w:type="dxa"/>
            <w:vAlign w:val="center"/>
          </w:tcPr>
          <w:p>
            <w:pPr>
              <w:ind w:firstLine="210" w:firstLineChars="100"/>
              <w:rPr>
                <w:rFonts w:ascii="宋体" w:hAnsi="宋体"/>
                <w:szCs w:val="21"/>
              </w:rPr>
            </w:pPr>
            <w:r>
              <w:rPr>
                <w:rFonts w:hint="eastAsia" w:ascii="宋体" w:hAnsi="宋体"/>
                <w:szCs w:val="21"/>
              </w:rPr>
              <w:t>机关事业单位基本养老保险缴费</w:t>
            </w:r>
          </w:p>
        </w:tc>
        <w:tc>
          <w:tcPr>
            <w:tcW w:w="1080" w:type="dxa"/>
            <w:vAlign w:val="center"/>
          </w:tcPr>
          <w:p>
            <w:pPr>
              <w:ind w:firstLine="210" w:firstLineChars="100"/>
              <w:jc w:val="right"/>
              <w:rPr>
                <w:rFonts w:ascii="宋体" w:hAnsi="宋体"/>
                <w:szCs w:val="21"/>
              </w:rPr>
            </w:pPr>
            <w:r>
              <w:rPr>
                <w:rFonts w:hint="eastAsia" w:ascii="宋体" w:hAnsi="宋体"/>
                <w:szCs w:val="21"/>
              </w:rPr>
              <w:t>18.73</w:t>
            </w:r>
          </w:p>
        </w:tc>
        <w:tc>
          <w:tcPr>
            <w:tcW w:w="1076" w:type="dxa"/>
            <w:vAlign w:val="center"/>
          </w:tcPr>
          <w:p>
            <w:pPr>
              <w:rPr>
                <w:rFonts w:ascii="宋体" w:hAnsi="宋体" w:cs="Arial"/>
                <w:szCs w:val="21"/>
              </w:rPr>
            </w:pPr>
            <w:r>
              <w:rPr>
                <w:rFonts w:hint="eastAsia" w:ascii="宋体" w:hAnsi="宋体" w:cs="Arial"/>
                <w:szCs w:val="21"/>
              </w:rPr>
              <w:t>30206</w:t>
            </w:r>
          </w:p>
        </w:tc>
        <w:tc>
          <w:tcPr>
            <w:tcW w:w="2344" w:type="dxa"/>
            <w:vAlign w:val="center"/>
          </w:tcPr>
          <w:p>
            <w:pPr>
              <w:rPr>
                <w:rFonts w:ascii="宋体" w:hAnsi="宋体" w:cs="宋体"/>
                <w:szCs w:val="21"/>
              </w:rPr>
            </w:pPr>
            <w:r>
              <w:rPr>
                <w:rFonts w:hint="eastAsia" w:ascii="宋体" w:hAnsi="宋体"/>
                <w:szCs w:val="21"/>
              </w:rPr>
              <w:t xml:space="preserve">  电费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30109</w:t>
            </w:r>
          </w:p>
        </w:tc>
        <w:tc>
          <w:tcPr>
            <w:tcW w:w="2880" w:type="dxa"/>
            <w:vAlign w:val="center"/>
          </w:tcPr>
          <w:p>
            <w:pPr>
              <w:ind w:firstLine="210" w:firstLineChars="100"/>
              <w:rPr>
                <w:rFonts w:ascii="宋体" w:hAnsi="宋体"/>
                <w:szCs w:val="21"/>
              </w:rPr>
            </w:pPr>
            <w:r>
              <w:rPr>
                <w:rFonts w:hint="eastAsia" w:ascii="宋体" w:hAnsi="宋体"/>
                <w:szCs w:val="21"/>
              </w:rPr>
              <w:t>职业年金缴费</w:t>
            </w:r>
          </w:p>
        </w:tc>
        <w:tc>
          <w:tcPr>
            <w:tcW w:w="1080" w:type="dxa"/>
            <w:vAlign w:val="center"/>
          </w:tcPr>
          <w:p>
            <w:pPr>
              <w:ind w:firstLine="210" w:firstLineChars="100"/>
              <w:jc w:val="right"/>
              <w:rPr>
                <w:rFonts w:ascii="宋体" w:hAnsi="宋体"/>
                <w:szCs w:val="21"/>
              </w:rPr>
            </w:pPr>
            <w:r>
              <w:rPr>
                <w:rFonts w:hint="eastAsia" w:ascii="宋体" w:hAnsi="宋体"/>
                <w:szCs w:val="21"/>
              </w:rPr>
              <w:t>9.47</w:t>
            </w:r>
          </w:p>
        </w:tc>
        <w:tc>
          <w:tcPr>
            <w:tcW w:w="1076" w:type="dxa"/>
            <w:vAlign w:val="center"/>
          </w:tcPr>
          <w:p>
            <w:pPr>
              <w:rPr>
                <w:rFonts w:ascii="宋体" w:hAnsi="宋体" w:cs="Arial"/>
                <w:szCs w:val="21"/>
              </w:rPr>
            </w:pPr>
            <w:r>
              <w:rPr>
                <w:rFonts w:hint="eastAsia" w:ascii="宋体" w:hAnsi="宋体" w:cs="Arial"/>
                <w:szCs w:val="21"/>
              </w:rPr>
              <w:t>30207</w:t>
            </w:r>
          </w:p>
        </w:tc>
        <w:tc>
          <w:tcPr>
            <w:tcW w:w="2344" w:type="dxa"/>
            <w:vAlign w:val="center"/>
          </w:tcPr>
          <w:p>
            <w:pPr>
              <w:rPr>
                <w:rFonts w:ascii="宋体" w:hAnsi="宋体" w:cs="宋体"/>
                <w:szCs w:val="21"/>
              </w:rPr>
            </w:pPr>
            <w:r>
              <w:rPr>
                <w:rFonts w:hint="eastAsia" w:ascii="宋体" w:hAnsi="宋体"/>
                <w:szCs w:val="21"/>
              </w:rPr>
              <w:t xml:space="preserve">  邮电费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30110</w:t>
            </w:r>
          </w:p>
        </w:tc>
        <w:tc>
          <w:tcPr>
            <w:tcW w:w="2880" w:type="dxa"/>
            <w:vAlign w:val="center"/>
          </w:tcPr>
          <w:p>
            <w:pPr>
              <w:ind w:firstLine="210" w:firstLineChars="100"/>
              <w:rPr>
                <w:rFonts w:ascii="宋体" w:hAnsi="宋体"/>
                <w:szCs w:val="21"/>
              </w:rPr>
            </w:pPr>
            <w:r>
              <w:rPr>
                <w:rFonts w:hint="eastAsia" w:ascii="宋体" w:hAnsi="宋体"/>
                <w:szCs w:val="21"/>
              </w:rPr>
              <w:t>职工基本医疗保险缴费</w:t>
            </w:r>
          </w:p>
        </w:tc>
        <w:tc>
          <w:tcPr>
            <w:tcW w:w="1080" w:type="dxa"/>
            <w:vAlign w:val="center"/>
          </w:tcPr>
          <w:p>
            <w:pPr>
              <w:ind w:firstLine="210" w:firstLineChars="100"/>
              <w:jc w:val="right"/>
              <w:rPr>
                <w:rFonts w:ascii="宋体" w:hAnsi="宋体"/>
                <w:szCs w:val="21"/>
              </w:rPr>
            </w:pPr>
            <w:r>
              <w:rPr>
                <w:rFonts w:hint="eastAsia" w:ascii="宋体" w:hAnsi="宋体"/>
                <w:szCs w:val="21"/>
              </w:rPr>
              <w:t>12.32</w:t>
            </w:r>
          </w:p>
        </w:tc>
        <w:tc>
          <w:tcPr>
            <w:tcW w:w="1076" w:type="dxa"/>
            <w:vAlign w:val="center"/>
          </w:tcPr>
          <w:p>
            <w:pPr>
              <w:rPr>
                <w:rFonts w:ascii="宋体" w:hAnsi="宋体" w:cs="Arial"/>
                <w:szCs w:val="21"/>
              </w:rPr>
            </w:pPr>
            <w:r>
              <w:rPr>
                <w:rFonts w:hint="eastAsia" w:ascii="宋体" w:hAnsi="宋体" w:cs="Arial"/>
                <w:szCs w:val="21"/>
              </w:rPr>
              <w:t>30208</w:t>
            </w:r>
          </w:p>
        </w:tc>
        <w:tc>
          <w:tcPr>
            <w:tcW w:w="2344" w:type="dxa"/>
            <w:vAlign w:val="center"/>
          </w:tcPr>
          <w:p>
            <w:pPr>
              <w:rPr>
                <w:rFonts w:ascii="宋体" w:hAnsi="宋体" w:cs="宋体"/>
                <w:szCs w:val="21"/>
              </w:rPr>
            </w:pPr>
            <w:r>
              <w:rPr>
                <w:rFonts w:hint="eastAsia" w:ascii="宋体" w:hAnsi="宋体"/>
                <w:szCs w:val="21"/>
              </w:rPr>
              <w:t xml:space="preserve">  取暖费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30111</w:t>
            </w:r>
          </w:p>
        </w:tc>
        <w:tc>
          <w:tcPr>
            <w:tcW w:w="2880" w:type="dxa"/>
            <w:vAlign w:val="center"/>
          </w:tcPr>
          <w:p>
            <w:pPr>
              <w:ind w:firstLine="210" w:firstLineChars="100"/>
              <w:rPr>
                <w:rFonts w:ascii="宋体" w:hAnsi="宋体"/>
                <w:szCs w:val="21"/>
              </w:rPr>
            </w:pPr>
            <w:r>
              <w:rPr>
                <w:rFonts w:hint="eastAsia" w:ascii="宋体" w:hAnsi="宋体"/>
                <w:szCs w:val="21"/>
              </w:rPr>
              <w:t>公务员医疗补助缴费</w:t>
            </w:r>
          </w:p>
        </w:tc>
        <w:tc>
          <w:tcPr>
            <w:tcW w:w="1080" w:type="dxa"/>
            <w:vAlign w:val="center"/>
          </w:tcPr>
          <w:p>
            <w:pPr>
              <w:ind w:firstLine="210" w:firstLineChars="10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30209</w:t>
            </w:r>
          </w:p>
        </w:tc>
        <w:tc>
          <w:tcPr>
            <w:tcW w:w="2344" w:type="dxa"/>
            <w:vAlign w:val="center"/>
          </w:tcPr>
          <w:p>
            <w:pPr>
              <w:rPr>
                <w:rFonts w:ascii="宋体" w:hAnsi="宋体" w:cs="宋体"/>
                <w:szCs w:val="21"/>
              </w:rPr>
            </w:pPr>
            <w:r>
              <w:rPr>
                <w:rFonts w:hint="eastAsia" w:ascii="宋体" w:hAnsi="宋体"/>
                <w:szCs w:val="21"/>
              </w:rPr>
              <w:t xml:space="preserve">  物业管理费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30112</w:t>
            </w:r>
          </w:p>
        </w:tc>
        <w:tc>
          <w:tcPr>
            <w:tcW w:w="2880" w:type="dxa"/>
            <w:vAlign w:val="center"/>
          </w:tcPr>
          <w:p>
            <w:pPr>
              <w:ind w:firstLine="210" w:firstLineChars="100"/>
              <w:rPr>
                <w:rFonts w:ascii="宋体" w:hAnsi="宋体"/>
                <w:szCs w:val="21"/>
              </w:rPr>
            </w:pPr>
            <w:r>
              <w:rPr>
                <w:rFonts w:hint="eastAsia" w:ascii="宋体" w:hAnsi="宋体"/>
                <w:szCs w:val="21"/>
              </w:rPr>
              <w:t>其他社会保障缴费</w:t>
            </w:r>
          </w:p>
        </w:tc>
        <w:tc>
          <w:tcPr>
            <w:tcW w:w="1080" w:type="dxa"/>
            <w:vAlign w:val="center"/>
          </w:tcPr>
          <w:p>
            <w:pPr>
              <w:ind w:firstLine="210" w:firstLineChars="100"/>
              <w:jc w:val="right"/>
              <w:rPr>
                <w:rFonts w:ascii="宋体" w:hAnsi="宋体"/>
                <w:szCs w:val="21"/>
              </w:rPr>
            </w:pPr>
            <w:r>
              <w:rPr>
                <w:rFonts w:hint="eastAsia" w:ascii="宋体" w:hAnsi="宋体"/>
                <w:szCs w:val="21"/>
              </w:rPr>
              <w:t>2.1</w:t>
            </w:r>
          </w:p>
        </w:tc>
        <w:tc>
          <w:tcPr>
            <w:tcW w:w="1076" w:type="dxa"/>
            <w:vAlign w:val="center"/>
          </w:tcPr>
          <w:p>
            <w:pPr>
              <w:rPr>
                <w:rFonts w:ascii="宋体" w:hAnsi="宋体" w:cs="Arial"/>
                <w:szCs w:val="21"/>
              </w:rPr>
            </w:pPr>
            <w:r>
              <w:rPr>
                <w:rFonts w:hint="eastAsia" w:ascii="宋体" w:hAnsi="宋体" w:cs="Arial"/>
                <w:szCs w:val="21"/>
              </w:rPr>
              <w:t>30211</w:t>
            </w:r>
          </w:p>
        </w:tc>
        <w:tc>
          <w:tcPr>
            <w:tcW w:w="2344" w:type="dxa"/>
            <w:vAlign w:val="center"/>
          </w:tcPr>
          <w:p>
            <w:pPr>
              <w:rPr>
                <w:rFonts w:ascii="宋体" w:hAnsi="宋体" w:cs="宋体"/>
                <w:szCs w:val="21"/>
              </w:rPr>
            </w:pPr>
            <w:r>
              <w:rPr>
                <w:rFonts w:hint="eastAsia" w:ascii="宋体" w:hAnsi="宋体"/>
                <w:szCs w:val="21"/>
              </w:rPr>
              <w:t xml:space="preserve">  差旅费</w:t>
            </w:r>
          </w:p>
        </w:tc>
        <w:tc>
          <w:tcPr>
            <w:tcW w:w="1080" w:type="dxa"/>
            <w:vAlign w:val="center"/>
          </w:tcPr>
          <w:p>
            <w:pPr>
              <w:jc w:val="right"/>
              <w:rPr>
                <w:rFonts w:ascii="宋体" w:hAnsi="宋体" w:cs="宋体"/>
                <w:szCs w:val="21"/>
              </w:rPr>
            </w:pPr>
            <w:r>
              <w:rPr>
                <w:rFonts w:hint="eastAsia" w:ascii="宋体" w:hAnsi="宋体" w:cs="宋体"/>
                <w:szCs w:val="21"/>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30113</w:t>
            </w:r>
          </w:p>
        </w:tc>
        <w:tc>
          <w:tcPr>
            <w:tcW w:w="2880" w:type="dxa"/>
            <w:vAlign w:val="center"/>
          </w:tcPr>
          <w:p>
            <w:pPr>
              <w:ind w:firstLine="210" w:firstLineChars="100"/>
              <w:rPr>
                <w:rFonts w:ascii="宋体" w:hAnsi="宋体"/>
                <w:szCs w:val="21"/>
              </w:rPr>
            </w:pPr>
            <w:r>
              <w:rPr>
                <w:rFonts w:hint="eastAsia" w:ascii="宋体" w:hAnsi="宋体"/>
                <w:szCs w:val="21"/>
              </w:rPr>
              <w:t>住房公积金</w:t>
            </w:r>
          </w:p>
        </w:tc>
        <w:tc>
          <w:tcPr>
            <w:tcW w:w="1080" w:type="dxa"/>
            <w:vAlign w:val="center"/>
          </w:tcPr>
          <w:p>
            <w:pPr>
              <w:ind w:firstLine="210" w:firstLineChars="100"/>
              <w:jc w:val="right"/>
              <w:rPr>
                <w:rFonts w:ascii="宋体" w:hAnsi="宋体"/>
                <w:szCs w:val="21"/>
              </w:rPr>
            </w:pPr>
            <w:r>
              <w:rPr>
                <w:rFonts w:hint="eastAsia" w:ascii="宋体" w:hAnsi="宋体"/>
                <w:szCs w:val="21"/>
              </w:rPr>
              <w:t>9.71</w:t>
            </w:r>
          </w:p>
        </w:tc>
        <w:tc>
          <w:tcPr>
            <w:tcW w:w="1076" w:type="dxa"/>
            <w:vAlign w:val="center"/>
          </w:tcPr>
          <w:p>
            <w:pPr>
              <w:rPr>
                <w:rFonts w:ascii="宋体" w:hAnsi="宋体" w:cs="Arial"/>
                <w:szCs w:val="21"/>
              </w:rPr>
            </w:pPr>
            <w:r>
              <w:rPr>
                <w:rFonts w:hint="eastAsia" w:ascii="宋体" w:hAnsi="宋体" w:cs="Arial"/>
                <w:szCs w:val="21"/>
              </w:rPr>
              <w:t>30212</w:t>
            </w:r>
          </w:p>
        </w:tc>
        <w:tc>
          <w:tcPr>
            <w:tcW w:w="2344" w:type="dxa"/>
            <w:vAlign w:val="center"/>
          </w:tcPr>
          <w:p>
            <w:pPr>
              <w:rPr>
                <w:rFonts w:ascii="宋体" w:hAnsi="宋体" w:cs="宋体"/>
                <w:szCs w:val="21"/>
              </w:rPr>
            </w:pPr>
            <w:r>
              <w:rPr>
                <w:rFonts w:hint="eastAsia" w:ascii="宋体" w:hAnsi="宋体"/>
                <w:szCs w:val="21"/>
              </w:rPr>
              <w:t xml:space="preserve">  因公出国（境）费用</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30114</w:t>
            </w:r>
          </w:p>
        </w:tc>
        <w:tc>
          <w:tcPr>
            <w:tcW w:w="2880" w:type="dxa"/>
            <w:vAlign w:val="center"/>
          </w:tcPr>
          <w:p>
            <w:pPr>
              <w:ind w:firstLine="210" w:firstLineChars="100"/>
              <w:rPr>
                <w:rFonts w:ascii="宋体" w:hAnsi="宋体"/>
                <w:szCs w:val="21"/>
              </w:rPr>
            </w:pPr>
            <w:r>
              <w:rPr>
                <w:rFonts w:hint="eastAsia" w:ascii="宋体" w:hAnsi="宋体"/>
                <w:szCs w:val="21"/>
              </w:rPr>
              <w:t>医疗费</w:t>
            </w:r>
          </w:p>
        </w:tc>
        <w:tc>
          <w:tcPr>
            <w:tcW w:w="1080" w:type="dxa"/>
            <w:vAlign w:val="center"/>
          </w:tcPr>
          <w:p>
            <w:pPr>
              <w:ind w:firstLine="210" w:firstLineChars="10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30213</w:t>
            </w:r>
          </w:p>
        </w:tc>
        <w:tc>
          <w:tcPr>
            <w:tcW w:w="2344" w:type="dxa"/>
            <w:vAlign w:val="center"/>
          </w:tcPr>
          <w:p>
            <w:pPr>
              <w:rPr>
                <w:rFonts w:ascii="宋体" w:hAnsi="宋体" w:cs="宋体"/>
                <w:szCs w:val="21"/>
              </w:rPr>
            </w:pPr>
            <w:r>
              <w:rPr>
                <w:rFonts w:hint="eastAsia" w:ascii="宋体" w:hAnsi="宋体"/>
                <w:szCs w:val="21"/>
              </w:rPr>
              <w:t xml:space="preserve">  维修（护）费</w:t>
            </w:r>
          </w:p>
        </w:tc>
        <w:tc>
          <w:tcPr>
            <w:tcW w:w="1080" w:type="dxa"/>
            <w:vAlign w:val="center"/>
          </w:tcPr>
          <w:p>
            <w:pPr>
              <w:jc w:val="right"/>
              <w:rPr>
                <w:rFonts w:ascii="宋体" w:hAnsi="宋体" w:cs="宋体"/>
                <w:szCs w:val="21"/>
              </w:rPr>
            </w:pPr>
            <w:r>
              <w:rPr>
                <w:rFonts w:hint="eastAsia" w:ascii="宋体" w:hAnsi="宋体" w:cs="宋体"/>
                <w:szCs w:val="21"/>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30199</w:t>
            </w:r>
          </w:p>
        </w:tc>
        <w:tc>
          <w:tcPr>
            <w:tcW w:w="2880" w:type="dxa"/>
            <w:vAlign w:val="center"/>
          </w:tcPr>
          <w:p>
            <w:pPr>
              <w:rPr>
                <w:rFonts w:ascii="宋体" w:hAnsi="宋体" w:cs="宋体"/>
                <w:szCs w:val="21"/>
              </w:rPr>
            </w:pPr>
            <w:r>
              <w:rPr>
                <w:rFonts w:hint="eastAsia" w:ascii="宋体" w:hAnsi="宋体"/>
                <w:szCs w:val="21"/>
              </w:rPr>
              <w:t xml:space="preserve">  其他工资福利支出</w:t>
            </w:r>
          </w:p>
        </w:tc>
        <w:tc>
          <w:tcPr>
            <w:tcW w:w="1080" w:type="dxa"/>
            <w:vAlign w:val="center"/>
          </w:tcPr>
          <w:p>
            <w:pPr>
              <w:jc w:val="right"/>
              <w:rPr>
                <w:rFonts w:ascii="宋体" w:hAnsi="宋体" w:cs="宋体"/>
                <w:szCs w:val="21"/>
              </w:rPr>
            </w:pPr>
            <w:r>
              <w:rPr>
                <w:rFonts w:hint="eastAsia" w:ascii="宋体" w:hAnsi="宋体" w:cs="宋体"/>
                <w:szCs w:val="21"/>
              </w:rPr>
              <w:t>11.9</w:t>
            </w:r>
          </w:p>
        </w:tc>
        <w:tc>
          <w:tcPr>
            <w:tcW w:w="1076" w:type="dxa"/>
            <w:vAlign w:val="center"/>
          </w:tcPr>
          <w:p>
            <w:pPr>
              <w:rPr>
                <w:rFonts w:ascii="宋体" w:hAnsi="宋体" w:cs="Arial"/>
                <w:szCs w:val="21"/>
              </w:rPr>
            </w:pPr>
            <w:r>
              <w:rPr>
                <w:rFonts w:hint="eastAsia" w:ascii="宋体" w:hAnsi="宋体" w:cs="Arial"/>
                <w:szCs w:val="21"/>
              </w:rPr>
              <w:t>30214</w:t>
            </w:r>
          </w:p>
        </w:tc>
        <w:tc>
          <w:tcPr>
            <w:tcW w:w="2344" w:type="dxa"/>
            <w:vAlign w:val="center"/>
          </w:tcPr>
          <w:p>
            <w:pPr>
              <w:rPr>
                <w:rFonts w:ascii="宋体" w:hAnsi="宋体" w:cs="宋体"/>
                <w:szCs w:val="21"/>
              </w:rPr>
            </w:pPr>
            <w:r>
              <w:rPr>
                <w:rFonts w:hint="eastAsia" w:ascii="宋体" w:hAnsi="宋体"/>
                <w:szCs w:val="21"/>
              </w:rPr>
              <w:t xml:space="preserve">  租赁费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w:t>
            </w:r>
          </w:p>
        </w:tc>
        <w:tc>
          <w:tcPr>
            <w:tcW w:w="2880" w:type="dxa"/>
            <w:vAlign w:val="center"/>
          </w:tcPr>
          <w:p>
            <w:pPr>
              <w:rPr>
                <w:rFonts w:ascii="宋体" w:hAnsi="宋体" w:cs="宋体"/>
                <w:szCs w:val="21"/>
              </w:rPr>
            </w:pPr>
            <w:r>
              <w:rPr>
                <w:rFonts w:hint="eastAsia" w:ascii="宋体" w:hAnsi="宋体"/>
                <w:szCs w:val="21"/>
              </w:rPr>
              <w:t>对个人和家庭的补助</w:t>
            </w:r>
          </w:p>
        </w:tc>
        <w:tc>
          <w:tcPr>
            <w:tcW w:w="1080" w:type="dxa"/>
            <w:vAlign w:val="center"/>
          </w:tcPr>
          <w:p>
            <w:pPr>
              <w:jc w:val="right"/>
              <w:rPr>
                <w:rFonts w:ascii="宋体" w:hAnsi="宋体" w:cs="宋体"/>
                <w:szCs w:val="21"/>
              </w:rPr>
            </w:pPr>
            <w:r>
              <w:rPr>
                <w:rFonts w:hint="eastAsia" w:ascii="宋体" w:hAnsi="宋体" w:cs="宋体"/>
                <w:szCs w:val="21"/>
              </w:rPr>
              <w:t>0.04</w:t>
            </w:r>
          </w:p>
        </w:tc>
        <w:tc>
          <w:tcPr>
            <w:tcW w:w="1076" w:type="dxa"/>
            <w:vAlign w:val="center"/>
          </w:tcPr>
          <w:p>
            <w:pPr>
              <w:rPr>
                <w:rFonts w:ascii="宋体" w:hAnsi="宋体" w:cs="Arial"/>
                <w:szCs w:val="21"/>
              </w:rPr>
            </w:pPr>
            <w:r>
              <w:rPr>
                <w:rFonts w:hint="eastAsia" w:ascii="宋体" w:hAnsi="宋体" w:cs="Arial"/>
                <w:szCs w:val="21"/>
              </w:rPr>
              <w:t>30215</w:t>
            </w:r>
          </w:p>
        </w:tc>
        <w:tc>
          <w:tcPr>
            <w:tcW w:w="2344" w:type="dxa"/>
            <w:vAlign w:val="center"/>
          </w:tcPr>
          <w:p>
            <w:pPr>
              <w:rPr>
                <w:rFonts w:ascii="宋体" w:hAnsi="宋体" w:cs="宋体"/>
                <w:szCs w:val="21"/>
              </w:rPr>
            </w:pPr>
            <w:r>
              <w:rPr>
                <w:rFonts w:hint="eastAsia" w:ascii="宋体" w:hAnsi="宋体"/>
                <w:szCs w:val="21"/>
              </w:rPr>
              <w:t xml:space="preserve">  会议费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30301</w:t>
            </w:r>
          </w:p>
        </w:tc>
        <w:tc>
          <w:tcPr>
            <w:tcW w:w="2880" w:type="dxa"/>
            <w:vAlign w:val="center"/>
          </w:tcPr>
          <w:p>
            <w:pPr>
              <w:rPr>
                <w:rFonts w:ascii="宋体" w:hAnsi="宋体" w:cs="宋体"/>
                <w:szCs w:val="21"/>
              </w:rPr>
            </w:pPr>
            <w:r>
              <w:rPr>
                <w:rFonts w:hint="eastAsia" w:ascii="宋体" w:hAnsi="宋体"/>
                <w:szCs w:val="21"/>
              </w:rPr>
              <w:t xml:space="preserve">  离休费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30216</w:t>
            </w:r>
          </w:p>
        </w:tc>
        <w:tc>
          <w:tcPr>
            <w:tcW w:w="2344" w:type="dxa"/>
            <w:vAlign w:val="center"/>
          </w:tcPr>
          <w:p>
            <w:pPr>
              <w:rPr>
                <w:rFonts w:ascii="宋体" w:hAnsi="宋体" w:cs="宋体"/>
                <w:szCs w:val="21"/>
              </w:rPr>
            </w:pPr>
            <w:r>
              <w:rPr>
                <w:rFonts w:hint="eastAsia" w:ascii="宋体" w:hAnsi="宋体"/>
                <w:szCs w:val="21"/>
              </w:rPr>
              <w:t xml:space="preserve">  培训费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30302</w:t>
            </w:r>
          </w:p>
        </w:tc>
        <w:tc>
          <w:tcPr>
            <w:tcW w:w="2880" w:type="dxa"/>
            <w:vAlign w:val="center"/>
          </w:tcPr>
          <w:p>
            <w:pPr>
              <w:rPr>
                <w:rFonts w:ascii="宋体" w:hAnsi="宋体" w:cs="宋体"/>
                <w:szCs w:val="21"/>
              </w:rPr>
            </w:pPr>
            <w:r>
              <w:rPr>
                <w:rFonts w:hint="eastAsia" w:ascii="宋体" w:hAnsi="宋体"/>
                <w:szCs w:val="21"/>
              </w:rPr>
              <w:t xml:space="preserve">  退休费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30217</w:t>
            </w:r>
          </w:p>
        </w:tc>
        <w:tc>
          <w:tcPr>
            <w:tcW w:w="2344" w:type="dxa"/>
            <w:vAlign w:val="center"/>
          </w:tcPr>
          <w:p>
            <w:pPr>
              <w:rPr>
                <w:rFonts w:ascii="宋体" w:hAnsi="宋体" w:cs="宋体"/>
                <w:szCs w:val="21"/>
              </w:rPr>
            </w:pPr>
            <w:r>
              <w:rPr>
                <w:rFonts w:hint="eastAsia" w:ascii="宋体" w:hAnsi="宋体"/>
                <w:szCs w:val="21"/>
              </w:rPr>
              <w:t xml:space="preserve">  公务接待费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30303</w:t>
            </w:r>
          </w:p>
        </w:tc>
        <w:tc>
          <w:tcPr>
            <w:tcW w:w="2880" w:type="dxa"/>
            <w:vAlign w:val="center"/>
          </w:tcPr>
          <w:p>
            <w:pPr>
              <w:rPr>
                <w:rFonts w:ascii="宋体" w:hAnsi="宋体" w:cs="宋体"/>
                <w:szCs w:val="21"/>
              </w:rPr>
            </w:pPr>
            <w:r>
              <w:rPr>
                <w:rFonts w:hint="eastAsia" w:ascii="宋体" w:hAnsi="宋体"/>
                <w:szCs w:val="21"/>
              </w:rPr>
              <w:t xml:space="preserve">  退职（役）费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30218</w:t>
            </w:r>
          </w:p>
        </w:tc>
        <w:tc>
          <w:tcPr>
            <w:tcW w:w="2344" w:type="dxa"/>
            <w:vAlign w:val="center"/>
          </w:tcPr>
          <w:p>
            <w:pPr>
              <w:rPr>
                <w:rFonts w:ascii="宋体" w:hAnsi="宋体" w:cs="宋体"/>
                <w:szCs w:val="21"/>
              </w:rPr>
            </w:pPr>
            <w:r>
              <w:rPr>
                <w:rFonts w:hint="eastAsia" w:ascii="宋体" w:hAnsi="宋体"/>
                <w:szCs w:val="21"/>
              </w:rPr>
              <w:t xml:space="preserve">  专用材料费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30304</w:t>
            </w:r>
          </w:p>
        </w:tc>
        <w:tc>
          <w:tcPr>
            <w:tcW w:w="2880" w:type="dxa"/>
            <w:vAlign w:val="center"/>
          </w:tcPr>
          <w:p>
            <w:pPr>
              <w:rPr>
                <w:rFonts w:ascii="宋体" w:hAnsi="宋体" w:cs="宋体"/>
                <w:szCs w:val="21"/>
              </w:rPr>
            </w:pPr>
            <w:r>
              <w:rPr>
                <w:rFonts w:hint="eastAsia" w:ascii="宋体" w:hAnsi="宋体"/>
                <w:szCs w:val="21"/>
              </w:rPr>
              <w:t xml:space="preserve">  抚恤金</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30224</w:t>
            </w:r>
          </w:p>
        </w:tc>
        <w:tc>
          <w:tcPr>
            <w:tcW w:w="2344" w:type="dxa"/>
            <w:vAlign w:val="center"/>
          </w:tcPr>
          <w:p>
            <w:pPr>
              <w:rPr>
                <w:rFonts w:ascii="宋体" w:hAnsi="宋体" w:cs="宋体"/>
                <w:szCs w:val="21"/>
              </w:rPr>
            </w:pPr>
            <w:r>
              <w:rPr>
                <w:rFonts w:hint="eastAsia" w:ascii="宋体" w:hAnsi="宋体"/>
                <w:szCs w:val="21"/>
              </w:rPr>
              <w:t xml:space="preserve">  被装购置费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30305</w:t>
            </w:r>
          </w:p>
        </w:tc>
        <w:tc>
          <w:tcPr>
            <w:tcW w:w="2880" w:type="dxa"/>
            <w:vAlign w:val="center"/>
          </w:tcPr>
          <w:p>
            <w:pPr>
              <w:rPr>
                <w:rFonts w:ascii="宋体" w:hAnsi="宋体" w:cs="宋体"/>
                <w:szCs w:val="21"/>
              </w:rPr>
            </w:pPr>
            <w:r>
              <w:rPr>
                <w:rFonts w:hint="eastAsia" w:ascii="宋体" w:hAnsi="宋体"/>
                <w:szCs w:val="21"/>
              </w:rPr>
              <w:t xml:space="preserve">  生活补助</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30225</w:t>
            </w:r>
          </w:p>
        </w:tc>
        <w:tc>
          <w:tcPr>
            <w:tcW w:w="2344" w:type="dxa"/>
            <w:vAlign w:val="center"/>
          </w:tcPr>
          <w:p>
            <w:pPr>
              <w:rPr>
                <w:rFonts w:ascii="宋体" w:hAnsi="宋体" w:cs="宋体"/>
                <w:szCs w:val="21"/>
              </w:rPr>
            </w:pPr>
            <w:r>
              <w:rPr>
                <w:rFonts w:hint="eastAsia" w:ascii="宋体" w:hAnsi="宋体"/>
                <w:szCs w:val="21"/>
              </w:rPr>
              <w:t xml:space="preserve">  专用燃料费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30306</w:t>
            </w:r>
          </w:p>
        </w:tc>
        <w:tc>
          <w:tcPr>
            <w:tcW w:w="2880" w:type="dxa"/>
            <w:vAlign w:val="center"/>
          </w:tcPr>
          <w:p>
            <w:pPr>
              <w:rPr>
                <w:rFonts w:ascii="宋体" w:hAnsi="宋体" w:cs="宋体"/>
                <w:szCs w:val="21"/>
              </w:rPr>
            </w:pPr>
            <w:r>
              <w:rPr>
                <w:rFonts w:hint="eastAsia" w:ascii="宋体" w:hAnsi="宋体" w:cs="宋体"/>
                <w:szCs w:val="21"/>
              </w:rPr>
              <w:t xml:space="preserve">  救济费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30226</w:t>
            </w:r>
          </w:p>
        </w:tc>
        <w:tc>
          <w:tcPr>
            <w:tcW w:w="2344" w:type="dxa"/>
            <w:vAlign w:val="center"/>
          </w:tcPr>
          <w:p>
            <w:pPr>
              <w:rPr>
                <w:rFonts w:ascii="宋体" w:hAnsi="宋体" w:cs="宋体"/>
                <w:szCs w:val="21"/>
              </w:rPr>
            </w:pPr>
            <w:r>
              <w:rPr>
                <w:rFonts w:hint="eastAsia" w:ascii="宋体" w:hAnsi="宋体"/>
                <w:szCs w:val="21"/>
              </w:rPr>
              <w:t xml:space="preserve">  劳务费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30307</w:t>
            </w:r>
          </w:p>
        </w:tc>
        <w:tc>
          <w:tcPr>
            <w:tcW w:w="2880" w:type="dxa"/>
            <w:vAlign w:val="center"/>
          </w:tcPr>
          <w:p>
            <w:pPr>
              <w:rPr>
                <w:rFonts w:ascii="宋体" w:hAnsi="宋体" w:cs="宋体"/>
                <w:szCs w:val="21"/>
              </w:rPr>
            </w:pPr>
            <w:r>
              <w:rPr>
                <w:rFonts w:hint="eastAsia" w:ascii="宋体" w:hAnsi="宋体"/>
                <w:szCs w:val="21"/>
              </w:rPr>
              <w:t xml:space="preserve">  医疗费补助</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30227</w:t>
            </w:r>
          </w:p>
        </w:tc>
        <w:tc>
          <w:tcPr>
            <w:tcW w:w="2344" w:type="dxa"/>
            <w:vAlign w:val="center"/>
          </w:tcPr>
          <w:p>
            <w:pPr>
              <w:rPr>
                <w:rFonts w:ascii="宋体" w:hAnsi="宋体" w:cs="宋体"/>
                <w:szCs w:val="21"/>
              </w:rPr>
            </w:pPr>
            <w:r>
              <w:rPr>
                <w:rFonts w:hint="eastAsia" w:ascii="宋体" w:hAnsi="宋体"/>
                <w:szCs w:val="21"/>
              </w:rPr>
              <w:t xml:space="preserve">  委托业务费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30308</w:t>
            </w:r>
          </w:p>
        </w:tc>
        <w:tc>
          <w:tcPr>
            <w:tcW w:w="2880" w:type="dxa"/>
            <w:vAlign w:val="center"/>
          </w:tcPr>
          <w:p>
            <w:pPr>
              <w:rPr>
                <w:rFonts w:ascii="宋体" w:hAnsi="宋体" w:cs="宋体"/>
                <w:szCs w:val="21"/>
              </w:rPr>
            </w:pPr>
            <w:r>
              <w:rPr>
                <w:rFonts w:hint="eastAsia" w:ascii="宋体" w:hAnsi="宋体"/>
                <w:szCs w:val="21"/>
              </w:rPr>
              <w:t xml:space="preserve">  助学金</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30228</w:t>
            </w:r>
          </w:p>
        </w:tc>
        <w:tc>
          <w:tcPr>
            <w:tcW w:w="2344" w:type="dxa"/>
            <w:vAlign w:val="center"/>
          </w:tcPr>
          <w:p>
            <w:pPr>
              <w:rPr>
                <w:rFonts w:ascii="宋体" w:hAnsi="宋体" w:cs="宋体"/>
                <w:szCs w:val="21"/>
              </w:rPr>
            </w:pPr>
            <w:r>
              <w:rPr>
                <w:rFonts w:hint="eastAsia" w:ascii="宋体" w:hAnsi="宋体"/>
                <w:szCs w:val="21"/>
              </w:rPr>
              <w:t xml:space="preserve">  工会经费</w:t>
            </w:r>
          </w:p>
        </w:tc>
        <w:tc>
          <w:tcPr>
            <w:tcW w:w="1080" w:type="dxa"/>
            <w:vAlign w:val="center"/>
          </w:tcPr>
          <w:p>
            <w:pPr>
              <w:jc w:val="right"/>
              <w:rPr>
                <w:rFonts w:ascii="宋体" w:hAnsi="宋体" w:cs="宋体"/>
                <w:szCs w:val="21"/>
              </w:rPr>
            </w:pPr>
            <w:r>
              <w:rPr>
                <w:rFonts w:hint="eastAsia" w:ascii="宋体" w:hAnsi="宋体" w:cs="宋体"/>
                <w:szCs w:val="21"/>
              </w:rPr>
              <w:t>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30309</w:t>
            </w:r>
          </w:p>
        </w:tc>
        <w:tc>
          <w:tcPr>
            <w:tcW w:w="2880" w:type="dxa"/>
            <w:vAlign w:val="center"/>
          </w:tcPr>
          <w:p>
            <w:pPr>
              <w:rPr>
                <w:rFonts w:ascii="宋体" w:hAnsi="宋体" w:cs="宋体"/>
                <w:szCs w:val="21"/>
              </w:rPr>
            </w:pPr>
            <w:r>
              <w:rPr>
                <w:rFonts w:hint="eastAsia" w:ascii="宋体" w:hAnsi="宋体"/>
                <w:szCs w:val="21"/>
              </w:rPr>
              <w:t xml:space="preserve">  奖励金</w:t>
            </w:r>
          </w:p>
        </w:tc>
        <w:tc>
          <w:tcPr>
            <w:tcW w:w="1080" w:type="dxa"/>
            <w:vAlign w:val="center"/>
          </w:tcPr>
          <w:p>
            <w:pPr>
              <w:ind w:firstLine="210" w:firstLineChars="100"/>
              <w:jc w:val="right"/>
              <w:rPr>
                <w:rFonts w:ascii="宋体" w:hAnsi="宋体"/>
                <w:szCs w:val="21"/>
              </w:rPr>
            </w:pPr>
            <w:r>
              <w:rPr>
                <w:rFonts w:hint="eastAsia" w:ascii="宋体" w:hAnsi="宋体"/>
                <w:szCs w:val="21"/>
              </w:rPr>
              <w:t>0.04</w:t>
            </w:r>
          </w:p>
        </w:tc>
        <w:tc>
          <w:tcPr>
            <w:tcW w:w="1076" w:type="dxa"/>
            <w:vAlign w:val="center"/>
          </w:tcPr>
          <w:p>
            <w:pPr>
              <w:rPr>
                <w:rFonts w:ascii="宋体" w:hAnsi="宋体" w:cs="Arial"/>
                <w:szCs w:val="21"/>
              </w:rPr>
            </w:pPr>
            <w:r>
              <w:rPr>
                <w:rFonts w:hint="eastAsia" w:ascii="宋体" w:hAnsi="宋体" w:cs="Arial"/>
                <w:szCs w:val="21"/>
              </w:rPr>
              <w:t>30229</w:t>
            </w:r>
          </w:p>
        </w:tc>
        <w:tc>
          <w:tcPr>
            <w:tcW w:w="2344" w:type="dxa"/>
            <w:vAlign w:val="center"/>
          </w:tcPr>
          <w:p>
            <w:pPr>
              <w:rPr>
                <w:rFonts w:ascii="宋体" w:hAnsi="宋体" w:cs="宋体"/>
                <w:szCs w:val="21"/>
              </w:rPr>
            </w:pPr>
            <w:r>
              <w:rPr>
                <w:rFonts w:hint="eastAsia" w:ascii="宋体" w:hAnsi="宋体"/>
                <w:szCs w:val="21"/>
              </w:rPr>
              <w:t xml:space="preserve">  福利费</w:t>
            </w:r>
          </w:p>
        </w:tc>
        <w:tc>
          <w:tcPr>
            <w:tcW w:w="1080" w:type="dxa"/>
            <w:vAlign w:val="center"/>
          </w:tcPr>
          <w:p>
            <w:pPr>
              <w:jc w:val="right"/>
              <w:rPr>
                <w:rFonts w:ascii="宋体" w:hAnsi="宋体" w:cs="宋体"/>
                <w:szCs w:val="21"/>
              </w:rPr>
            </w:pPr>
            <w:r>
              <w:rPr>
                <w:rFonts w:hint="eastAsia" w:ascii="宋体" w:hAnsi="宋体" w:cs="宋体"/>
                <w:szCs w:val="21"/>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30310</w:t>
            </w:r>
          </w:p>
        </w:tc>
        <w:tc>
          <w:tcPr>
            <w:tcW w:w="2880" w:type="dxa"/>
            <w:vAlign w:val="center"/>
          </w:tcPr>
          <w:p>
            <w:pPr>
              <w:ind w:firstLine="210" w:firstLineChars="100"/>
              <w:rPr>
                <w:rFonts w:ascii="宋体" w:hAnsi="宋体"/>
                <w:szCs w:val="21"/>
              </w:rPr>
            </w:pPr>
            <w:r>
              <w:rPr>
                <w:rFonts w:hint="eastAsia" w:ascii="宋体" w:hAnsi="宋体"/>
                <w:szCs w:val="21"/>
              </w:rPr>
              <w:t>个人农业生产补贴</w:t>
            </w:r>
          </w:p>
        </w:tc>
        <w:tc>
          <w:tcPr>
            <w:tcW w:w="1080" w:type="dxa"/>
            <w:vAlign w:val="center"/>
          </w:tcPr>
          <w:p>
            <w:pPr>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30231</w:t>
            </w:r>
          </w:p>
        </w:tc>
        <w:tc>
          <w:tcPr>
            <w:tcW w:w="2344" w:type="dxa"/>
            <w:vAlign w:val="center"/>
          </w:tcPr>
          <w:p>
            <w:pPr>
              <w:rPr>
                <w:rFonts w:ascii="宋体" w:hAnsi="宋体" w:cs="宋体"/>
                <w:szCs w:val="21"/>
              </w:rPr>
            </w:pPr>
            <w:r>
              <w:rPr>
                <w:rFonts w:hint="eastAsia" w:ascii="宋体" w:hAnsi="宋体"/>
                <w:szCs w:val="21"/>
              </w:rPr>
              <w:t xml:space="preserve">  公务用车运行维护费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30311</w:t>
            </w:r>
          </w:p>
        </w:tc>
        <w:tc>
          <w:tcPr>
            <w:tcW w:w="2880" w:type="dxa"/>
            <w:vAlign w:val="center"/>
          </w:tcPr>
          <w:p>
            <w:pPr>
              <w:rPr>
                <w:rFonts w:ascii="宋体" w:hAnsi="宋体"/>
                <w:szCs w:val="21"/>
              </w:rPr>
            </w:pPr>
            <w:r>
              <w:rPr>
                <w:rFonts w:hint="eastAsia" w:ascii="宋体" w:hAnsi="宋体"/>
                <w:szCs w:val="21"/>
              </w:rPr>
              <w:t xml:space="preserve">  代缴社会保险费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30239</w:t>
            </w:r>
          </w:p>
        </w:tc>
        <w:tc>
          <w:tcPr>
            <w:tcW w:w="2344" w:type="dxa"/>
            <w:vAlign w:val="center"/>
          </w:tcPr>
          <w:p>
            <w:pPr>
              <w:rPr>
                <w:rFonts w:ascii="宋体" w:hAnsi="宋体" w:cs="宋体"/>
                <w:szCs w:val="21"/>
              </w:rPr>
            </w:pPr>
            <w:r>
              <w:rPr>
                <w:rFonts w:hint="eastAsia" w:ascii="宋体" w:hAnsi="宋体"/>
                <w:szCs w:val="21"/>
              </w:rPr>
              <w:t xml:space="preserve">  其他交通费用</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30399</w:t>
            </w:r>
          </w:p>
        </w:tc>
        <w:tc>
          <w:tcPr>
            <w:tcW w:w="2880" w:type="dxa"/>
            <w:vAlign w:val="center"/>
          </w:tcPr>
          <w:p>
            <w:pPr>
              <w:rPr>
                <w:rFonts w:ascii="宋体" w:hAnsi="宋体" w:cs="宋体"/>
                <w:szCs w:val="21"/>
              </w:rPr>
            </w:pPr>
            <w:r>
              <w:rPr>
                <w:rFonts w:hint="eastAsia" w:ascii="宋体" w:hAnsi="宋体"/>
                <w:szCs w:val="21"/>
              </w:rPr>
              <w:t xml:space="preserve">  其他对个人和家庭的补助</w:t>
            </w: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30240</w:t>
            </w:r>
          </w:p>
        </w:tc>
        <w:tc>
          <w:tcPr>
            <w:tcW w:w="2344" w:type="dxa"/>
            <w:vAlign w:val="center"/>
          </w:tcPr>
          <w:p>
            <w:pPr>
              <w:rPr>
                <w:rFonts w:ascii="宋体" w:hAnsi="宋体" w:cs="宋体"/>
                <w:szCs w:val="21"/>
              </w:rPr>
            </w:pPr>
            <w:r>
              <w:rPr>
                <w:rFonts w:hint="eastAsia" w:ascii="宋体" w:hAnsi="宋体"/>
                <w:szCs w:val="21"/>
              </w:rPr>
              <w:t xml:space="preserve">  税金及附加费用</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30299</w:t>
            </w:r>
          </w:p>
        </w:tc>
        <w:tc>
          <w:tcPr>
            <w:tcW w:w="2344" w:type="dxa"/>
            <w:vAlign w:val="center"/>
          </w:tcPr>
          <w:p>
            <w:pPr>
              <w:rPr>
                <w:rFonts w:ascii="宋体" w:hAnsi="宋体" w:cs="宋体"/>
                <w:szCs w:val="21"/>
              </w:rPr>
            </w:pPr>
            <w:r>
              <w:rPr>
                <w:rFonts w:hint="eastAsia" w:ascii="宋体" w:hAnsi="宋体"/>
                <w:szCs w:val="21"/>
              </w:rPr>
              <w:t xml:space="preserve">  其他商品和服务支出</w:t>
            </w:r>
          </w:p>
        </w:tc>
        <w:tc>
          <w:tcPr>
            <w:tcW w:w="1080" w:type="dxa"/>
            <w:vAlign w:val="center"/>
          </w:tcPr>
          <w:p>
            <w:pPr>
              <w:jc w:val="right"/>
              <w:rPr>
                <w:rFonts w:ascii="宋体" w:hAnsi="宋体" w:cs="宋体"/>
                <w:szCs w:val="21"/>
              </w:rPr>
            </w:pPr>
            <w:r>
              <w:rPr>
                <w:rFonts w:hint="eastAsia" w:ascii="宋体" w:hAnsi="宋体" w:cs="宋体"/>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w:t>
            </w:r>
          </w:p>
        </w:tc>
        <w:tc>
          <w:tcPr>
            <w:tcW w:w="2344" w:type="dxa"/>
            <w:vAlign w:val="center"/>
          </w:tcPr>
          <w:p>
            <w:pPr>
              <w:rPr>
                <w:rFonts w:ascii="宋体" w:hAnsi="宋体" w:cs="宋体"/>
                <w:szCs w:val="21"/>
              </w:rPr>
            </w:pPr>
            <w:r>
              <w:rPr>
                <w:rFonts w:hint="eastAsia" w:ascii="宋体" w:hAnsi="宋体"/>
                <w:szCs w:val="21"/>
              </w:rPr>
              <w:t>资本性支出</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31001</w:t>
            </w:r>
          </w:p>
        </w:tc>
        <w:tc>
          <w:tcPr>
            <w:tcW w:w="2344" w:type="dxa"/>
            <w:vAlign w:val="center"/>
          </w:tcPr>
          <w:p>
            <w:pPr>
              <w:rPr>
                <w:rFonts w:ascii="宋体" w:hAnsi="宋体" w:cs="宋体"/>
                <w:szCs w:val="21"/>
              </w:rPr>
            </w:pPr>
            <w:r>
              <w:rPr>
                <w:rFonts w:hint="eastAsia" w:ascii="宋体" w:hAnsi="宋体" w:cs="宋体"/>
                <w:szCs w:val="21"/>
              </w:rPr>
              <w:t xml:space="preserve">  房屋建筑物购建</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31002</w:t>
            </w:r>
          </w:p>
        </w:tc>
        <w:tc>
          <w:tcPr>
            <w:tcW w:w="2344" w:type="dxa"/>
            <w:vAlign w:val="center"/>
          </w:tcPr>
          <w:p>
            <w:pPr>
              <w:rPr>
                <w:rFonts w:ascii="宋体" w:hAnsi="宋体" w:cs="宋体"/>
                <w:szCs w:val="21"/>
              </w:rPr>
            </w:pPr>
            <w:r>
              <w:rPr>
                <w:rFonts w:hint="eastAsia" w:ascii="宋体" w:hAnsi="宋体"/>
                <w:szCs w:val="21"/>
              </w:rPr>
              <w:t xml:space="preserve">  办公设备购置</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31003</w:t>
            </w:r>
          </w:p>
        </w:tc>
        <w:tc>
          <w:tcPr>
            <w:tcW w:w="2344" w:type="dxa"/>
            <w:vAlign w:val="center"/>
          </w:tcPr>
          <w:p>
            <w:pPr>
              <w:rPr>
                <w:rFonts w:ascii="宋体" w:hAnsi="宋体" w:cs="宋体"/>
                <w:szCs w:val="21"/>
              </w:rPr>
            </w:pPr>
            <w:r>
              <w:rPr>
                <w:rFonts w:hint="eastAsia" w:ascii="宋体" w:hAnsi="宋体"/>
                <w:szCs w:val="21"/>
              </w:rPr>
              <w:t xml:space="preserve">  专用设备购置</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31007</w:t>
            </w:r>
          </w:p>
        </w:tc>
        <w:tc>
          <w:tcPr>
            <w:tcW w:w="2344" w:type="dxa"/>
            <w:vAlign w:val="center"/>
          </w:tcPr>
          <w:p>
            <w:pPr>
              <w:rPr>
                <w:rFonts w:ascii="宋体" w:hAnsi="宋体" w:cs="宋体"/>
                <w:szCs w:val="21"/>
              </w:rPr>
            </w:pPr>
            <w:r>
              <w:rPr>
                <w:rFonts w:hint="eastAsia" w:ascii="宋体" w:hAnsi="宋体"/>
                <w:szCs w:val="21"/>
              </w:rPr>
              <w:t xml:space="preserve">  信息网络及软件购置更新</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31013</w:t>
            </w:r>
          </w:p>
        </w:tc>
        <w:tc>
          <w:tcPr>
            <w:tcW w:w="2344" w:type="dxa"/>
            <w:vAlign w:val="center"/>
          </w:tcPr>
          <w:p>
            <w:pPr>
              <w:rPr>
                <w:rFonts w:ascii="宋体" w:hAnsi="宋体" w:cs="宋体"/>
                <w:szCs w:val="21"/>
              </w:rPr>
            </w:pPr>
            <w:r>
              <w:rPr>
                <w:rFonts w:hint="eastAsia" w:ascii="宋体" w:hAnsi="宋体"/>
                <w:szCs w:val="21"/>
              </w:rPr>
              <w:t xml:space="preserve">  公务用车购置</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31019</w:t>
            </w:r>
          </w:p>
        </w:tc>
        <w:tc>
          <w:tcPr>
            <w:tcW w:w="2344" w:type="dxa"/>
            <w:vAlign w:val="center"/>
          </w:tcPr>
          <w:p>
            <w:pPr>
              <w:rPr>
                <w:rFonts w:ascii="宋体" w:hAnsi="宋体"/>
                <w:szCs w:val="21"/>
              </w:rPr>
            </w:pPr>
            <w:r>
              <w:rPr>
                <w:rFonts w:hint="eastAsia" w:ascii="宋体" w:hAnsi="宋体"/>
                <w:szCs w:val="21"/>
              </w:rPr>
              <w:t xml:space="preserve">  其他交通工具购置</w:t>
            </w:r>
          </w:p>
        </w:tc>
        <w:tc>
          <w:tcPr>
            <w:tcW w:w="1080"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31021</w:t>
            </w:r>
          </w:p>
        </w:tc>
        <w:tc>
          <w:tcPr>
            <w:tcW w:w="2344" w:type="dxa"/>
            <w:vAlign w:val="center"/>
          </w:tcPr>
          <w:p>
            <w:pPr>
              <w:rPr>
                <w:rFonts w:ascii="宋体" w:hAnsi="宋体"/>
                <w:szCs w:val="21"/>
              </w:rPr>
            </w:pPr>
            <w:r>
              <w:rPr>
                <w:rFonts w:hint="eastAsia" w:ascii="宋体" w:hAnsi="宋体"/>
                <w:szCs w:val="21"/>
              </w:rPr>
              <w:t xml:space="preserve">  文物和陈列品购置</w:t>
            </w:r>
          </w:p>
        </w:tc>
        <w:tc>
          <w:tcPr>
            <w:tcW w:w="1080"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31022</w:t>
            </w:r>
          </w:p>
        </w:tc>
        <w:tc>
          <w:tcPr>
            <w:tcW w:w="2344" w:type="dxa"/>
            <w:vAlign w:val="center"/>
          </w:tcPr>
          <w:p>
            <w:pPr>
              <w:rPr>
                <w:rFonts w:ascii="宋体" w:hAnsi="宋体"/>
                <w:szCs w:val="21"/>
              </w:rPr>
            </w:pPr>
            <w:r>
              <w:rPr>
                <w:rFonts w:hint="eastAsia" w:ascii="宋体" w:hAnsi="宋体"/>
                <w:szCs w:val="21"/>
              </w:rPr>
              <w:t xml:space="preserve">  无形资产购置</w:t>
            </w:r>
          </w:p>
        </w:tc>
        <w:tc>
          <w:tcPr>
            <w:tcW w:w="1080"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31099</w:t>
            </w:r>
          </w:p>
        </w:tc>
        <w:tc>
          <w:tcPr>
            <w:tcW w:w="2344" w:type="dxa"/>
            <w:vAlign w:val="center"/>
          </w:tcPr>
          <w:p>
            <w:pPr>
              <w:rPr>
                <w:rFonts w:ascii="宋体" w:hAnsi="宋体" w:cs="宋体"/>
                <w:szCs w:val="21"/>
              </w:rPr>
            </w:pPr>
            <w:r>
              <w:rPr>
                <w:rFonts w:hint="eastAsia" w:ascii="宋体" w:hAnsi="宋体"/>
                <w:szCs w:val="21"/>
              </w:rPr>
              <w:t xml:space="preserve">  其他资本性支出</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960" w:type="dxa"/>
            <w:gridSpan w:val="2"/>
            <w:vAlign w:val="center"/>
          </w:tcPr>
          <w:p>
            <w:pPr>
              <w:autoSpaceDE w:val="0"/>
              <w:autoSpaceDN w:val="0"/>
              <w:adjustRightInd w:val="0"/>
              <w:ind w:right="840"/>
              <w:jc w:val="center"/>
              <w:rPr>
                <w:rFonts w:ascii="宋体" w:hAnsi="宋体"/>
                <w:szCs w:val="21"/>
              </w:rPr>
            </w:pPr>
            <w:r>
              <w:rPr>
                <w:rFonts w:hint="eastAsia" w:ascii="宋体" w:hAnsi="宋体"/>
                <w:szCs w:val="21"/>
              </w:rPr>
              <w:t>人员经费合计</w:t>
            </w:r>
          </w:p>
        </w:tc>
        <w:tc>
          <w:tcPr>
            <w:tcW w:w="1080" w:type="dxa"/>
            <w:vAlign w:val="center"/>
          </w:tcPr>
          <w:p>
            <w:pPr>
              <w:autoSpaceDE w:val="0"/>
              <w:autoSpaceDN w:val="0"/>
              <w:adjustRightInd w:val="0"/>
              <w:ind w:right="840"/>
              <w:jc w:val="right"/>
              <w:rPr>
                <w:rFonts w:ascii="宋体" w:hAnsi="宋体"/>
                <w:szCs w:val="21"/>
              </w:rPr>
            </w:pPr>
            <w:r>
              <w:rPr>
                <w:rFonts w:hint="eastAsia" w:ascii="宋体" w:hAnsi="宋体"/>
                <w:szCs w:val="21"/>
              </w:rPr>
              <w:t>207.59</w:t>
            </w:r>
          </w:p>
        </w:tc>
        <w:tc>
          <w:tcPr>
            <w:tcW w:w="3420" w:type="dxa"/>
            <w:gridSpan w:val="2"/>
            <w:vAlign w:val="center"/>
          </w:tcPr>
          <w:p>
            <w:pPr>
              <w:jc w:val="center"/>
              <w:rPr>
                <w:rFonts w:ascii="宋体" w:hAnsi="宋体"/>
                <w:szCs w:val="21"/>
              </w:rPr>
            </w:pPr>
            <w:r>
              <w:rPr>
                <w:rFonts w:hint="eastAsia" w:ascii="宋体" w:hAnsi="宋体"/>
                <w:szCs w:val="21"/>
              </w:rPr>
              <w:t>公用经费合计</w:t>
            </w:r>
          </w:p>
        </w:tc>
        <w:tc>
          <w:tcPr>
            <w:tcW w:w="1080" w:type="dxa"/>
            <w:vAlign w:val="center"/>
          </w:tcPr>
          <w:p>
            <w:pPr>
              <w:jc w:val="right"/>
              <w:rPr>
                <w:rFonts w:ascii="宋体" w:hAnsi="宋体" w:cs="宋体"/>
                <w:szCs w:val="21"/>
              </w:rPr>
            </w:pPr>
            <w:r>
              <w:rPr>
                <w:rFonts w:hint="eastAsia" w:ascii="宋体" w:hAnsi="宋体" w:cs="宋体"/>
                <w:szCs w:val="21"/>
              </w:rPr>
              <w:t>10.67</w:t>
            </w:r>
          </w:p>
        </w:tc>
      </w:tr>
    </w:tbl>
    <w:p>
      <w:pPr>
        <w:autoSpaceDE w:val="0"/>
        <w:autoSpaceDN w:val="0"/>
        <w:adjustRightInd w:val="0"/>
        <w:rPr>
          <w:rFonts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一般公共预算财政拨款“三公”经费支出决算表</w:t>
      </w:r>
    </w:p>
    <w:p>
      <w:pPr>
        <w:autoSpaceDE w:val="0"/>
        <w:autoSpaceDN w:val="0"/>
        <w:adjustRightInd w:val="0"/>
        <w:ind w:right="675"/>
        <w:jc w:val="right"/>
        <w:rPr>
          <w:rFonts w:ascii="宋体" w:hAnsi="宋体"/>
          <w:szCs w:val="21"/>
        </w:rPr>
      </w:pPr>
      <w:r>
        <w:rPr>
          <w:rFonts w:hint="eastAsia" w:ascii="宋体" w:hAnsi="宋体"/>
          <w:szCs w:val="21"/>
        </w:rPr>
        <w:t>单位：万元</w:t>
      </w:r>
    </w:p>
    <w:tbl>
      <w:tblPr>
        <w:tblStyle w:val="8"/>
        <w:tblW w:w="1291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76"/>
        <w:gridCol w:w="1076"/>
        <w:gridCol w:w="1076"/>
        <w:gridCol w:w="1076"/>
        <w:gridCol w:w="1076"/>
        <w:gridCol w:w="1076"/>
        <w:gridCol w:w="1076"/>
        <w:gridCol w:w="1076"/>
        <w:gridCol w:w="1076"/>
        <w:gridCol w:w="1076"/>
        <w:gridCol w:w="1077"/>
        <w:gridCol w:w="107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134" w:type="dxa"/>
            <w:gridSpan w:val="1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szCs w:val="21"/>
              </w:rPr>
              <w:t>一般公共预算财政拨款</w:t>
            </w:r>
            <w:r>
              <w:rPr>
                <w:rFonts w:hint="eastAsia" w:ascii="宋体" w:hAnsi="宋体" w:cs="宋体"/>
                <w:kern w:val="0"/>
                <w:szCs w:val="21"/>
              </w:rPr>
              <w:t>“三公”经费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134" w:type="dxa"/>
            <w:gridSpan w:val="2"/>
            <w:vMerge w:val="restart"/>
            <w:tcBorders>
              <w:top w:val="single" w:color="auto" w:sz="6" w:space="0"/>
              <w:left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34"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因公出国</w:t>
            </w:r>
          </w:p>
          <w:p>
            <w:pPr>
              <w:widowControl/>
              <w:jc w:val="center"/>
              <w:rPr>
                <w:rFonts w:ascii="宋体" w:hAnsi="宋体" w:cs="宋体"/>
                <w:kern w:val="0"/>
                <w:szCs w:val="21"/>
              </w:rPr>
            </w:pPr>
            <w:r>
              <w:rPr>
                <w:rFonts w:hint="eastAsia" w:ascii="宋体" w:hAnsi="宋体" w:cs="宋体"/>
                <w:kern w:val="0"/>
                <w:szCs w:val="21"/>
              </w:rPr>
              <w:t>（境）费</w:t>
            </w:r>
          </w:p>
        </w:tc>
        <w:tc>
          <w:tcPr>
            <w:tcW w:w="1134" w:type="dxa"/>
            <w:gridSpan w:val="6"/>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1134"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1134" w:type="dxa"/>
            <w:gridSpan w:val="2"/>
            <w:vMerge w:val="continue"/>
            <w:tcBorders>
              <w:top w:val="single" w:color="auto" w:sz="6" w:space="0"/>
              <w:left w:val="single" w:color="auto" w:sz="6" w:space="0"/>
              <w:bottom w:val="single" w:color="auto" w:sz="6" w:space="0"/>
            </w:tcBorders>
            <w:vAlign w:val="center"/>
          </w:tcPr>
          <w:p>
            <w:pPr>
              <w:widowControl/>
              <w:jc w:val="left"/>
              <w:rPr>
                <w:rFonts w:ascii="宋体" w:hAnsi="宋体" w:cs="宋体"/>
                <w:kern w:val="0"/>
                <w:szCs w:val="21"/>
              </w:rPr>
            </w:pPr>
          </w:p>
        </w:tc>
        <w:tc>
          <w:tcPr>
            <w:tcW w:w="1134"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购置费</w:t>
            </w:r>
          </w:p>
        </w:tc>
        <w:tc>
          <w:tcPr>
            <w:tcW w:w="1134"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运行维护费</w:t>
            </w:r>
          </w:p>
        </w:tc>
        <w:tc>
          <w:tcPr>
            <w:tcW w:w="1134"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jc w:val="center"/>
        </w:trPr>
        <w:tc>
          <w:tcPr>
            <w:tcW w:w="1134" w:type="dxa"/>
            <w:tcBorders>
              <w:top w:val="single" w:color="auto" w:sz="6" w:space="0"/>
              <w:left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134"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134"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134" w:type="dxa"/>
            <w:tcBorders>
              <w:top w:val="single" w:color="auto" w:sz="6" w:space="0"/>
              <w:left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134"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r>
    </w:tbl>
    <w:p>
      <w:pPr>
        <w:autoSpaceDE w:val="0"/>
        <w:autoSpaceDN w:val="0"/>
        <w:adjustRightInd w:val="0"/>
        <w:rPr>
          <w:rFonts w:ascii="宋体" w:hAnsi="宋体"/>
          <w:szCs w:val="21"/>
        </w:rPr>
      </w:pPr>
      <w:r>
        <w:rPr>
          <w:rFonts w:hint="eastAsia" w:ascii="宋体" w:hAnsi="宋体"/>
          <w:szCs w:val="21"/>
        </w:rPr>
        <w:t>注：本表反映单位本年度“三公”经费支出预决算情况。</w:t>
      </w:r>
    </w:p>
    <w:p>
      <w:pPr>
        <w:rPr>
          <w:rFonts w:ascii="宋体" w:hAnsi="宋体"/>
          <w:szCs w:val="21"/>
        </w:rPr>
      </w:pPr>
    </w:p>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合计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说明：本单位本年度没有政府性基金预算财政拨款收入和支出，故本表无数据。</w:t>
      </w:r>
    </w:p>
    <w:p>
      <w:pPr>
        <w:autoSpaceDE w:val="0"/>
        <w:autoSpaceDN w:val="0"/>
        <w:adjustRightInd w:val="0"/>
        <w:jc w:val="center"/>
        <w:outlineLvl w:val="0"/>
        <w:rPr>
          <w:rFonts w:ascii="宋体" w:hAnsi="宋体"/>
          <w:szCs w:val="21"/>
        </w:rPr>
      </w:pPr>
      <w:r>
        <w:rPr>
          <w:rFonts w:ascii="宋体" w:hAnsi="宋体"/>
          <w:szCs w:val="21"/>
        </w:rPr>
        <w:br w:type="page"/>
      </w:r>
      <w:r>
        <w:rPr>
          <w:rFonts w:hint="eastAsia" w:ascii="宋体" w:hAnsi="宋体"/>
          <w:szCs w:val="21"/>
        </w:rPr>
        <w:t>国有资本经营预算财政拨款收入支出决算表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合计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ascii="宋体" w:hAnsi="宋体"/>
          <w:szCs w:val="21"/>
        </w:rPr>
      </w:pPr>
      <w:r>
        <w:rPr>
          <w:rFonts w:hint="eastAsia" w:ascii="宋体" w:hAnsi="宋体"/>
          <w:szCs w:val="21"/>
        </w:rPr>
        <w:t>注：本表反映单位本年度国有资本经营预算财政拨款收入支出及结转和结余情况。</w:t>
      </w:r>
    </w:p>
    <w:p>
      <w:pPr>
        <w:rPr>
          <w:rFonts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说明：本单位本年度没有国有资本经营预算财政拨款收入和支出，故本表无数据。</w:t>
      </w:r>
    </w:p>
    <w:p>
      <w:pPr>
        <w:jc w:val="center"/>
        <w:rPr>
          <w:rFonts w:ascii="黑体" w:eastAsia="黑体"/>
          <w:sz w:val="30"/>
          <w:szCs w:val="30"/>
        </w:rPr>
      </w:pPr>
      <w:r>
        <w:rPr>
          <w:rFonts w:hint="eastAsia" w:ascii="黑体" w:eastAsia="黑体"/>
          <w:sz w:val="30"/>
          <w:szCs w:val="30"/>
        </w:rPr>
        <w:t>第三部分  上海市崇明区向化镇生态保护和市容环境事务所2022年度决算情况说明</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2022年度收入支出总计1827.21万元。与2021年度相比，收入支出总计增加1203.28万元，增长192.85%。主要原因：增加转移支付项目。</w:t>
      </w:r>
    </w:p>
    <w:p>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收入合计1827.21万元，其中：财政拨款收入1827.21万元，占100%。</w:t>
      </w:r>
    </w:p>
    <w:p>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支出合计1827.21万元，其中：基本支出218.26万元，占11.94%；项目支出1608.95万元，占88.05%。</w:t>
      </w:r>
    </w:p>
    <w:p>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2022年度财政拨款收入支出总计1827.21万元。与2021年度相比，财政拨款收入支出总计增加1203.28万元，增长192.85%。主要原因：增加转移支付项目。</w:t>
      </w:r>
    </w:p>
    <w:p>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一般公共预算财政拨款支出1827.21万元，占本年支出合计的100%。与2021年度相比，一般公共预算财政拨款支出增加1203.28万元，增长192.85%。主要原因：增加转移支付项目。</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ascii="仿宋_GB2312" w:hAnsi="宋体" w:eastAsia="仿宋_GB2312"/>
          <w:sz w:val="30"/>
          <w:szCs w:val="30"/>
        </w:rPr>
      </w:pPr>
      <w:r>
        <w:rPr>
          <w:rFonts w:hint="eastAsia" w:ascii="仿宋_GB2312" w:eastAsia="仿宋_GB2312"/>
          <w:sz w:val="30"/>
          <w:szCs w:val="30"/>
        </w:rPr>
        <w:t>一般公共预算财政拨款支出1827.21万元，主要用于以下方面：社会保障和就业支出（类）28.2万元，占1.54%；卫生健康支出（类）12.32万元，占0.67%；节能环保支出 （类）690.55万元，占37.79%；城乡社区支出（类）28.68万元，占1.57%；农林水支出（类）1057.75万元，占57.9%；住房保障支出（类）9.71万元，占0.53%。</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一般公共预算财政拨款支出年初预算为2220.07万元，支出决算为1827.21万元，完成年初预算的82.3%。决算数小于预算数的主要原因：年中转出专项转移支付项目经费。其中：</w:t>
      </w:r>
    </w:p>
    <w:p>
      <w:pPr>
        <w:ind w:firstLine="600" w:firstLineChars="200"/>
        <w:rPr>
          <w:rFonts w:ascii="仿宋_GB2312" w:eastAsia="仿宋_GB2312"/>
          <w:sz w:val="30"/>
          <w:szCs w:val="30"/>
        </w:rPr>
      </w:pPr>
      <w:r>
        <w:rPr>
          <w:rFonts w:hint="eastAsia" w:ascii="仿宋_GB2312" w:eastAsia="仿宋_GB2312"/>
          <w:sz w:val="30"/>
          <w:szCs w:val="30"/>
        </w:rPr>
        <w:t>1、社会保障和就业支出（类）行政事业单位养老支出（款）机关事业单位基本养老保险缴费支出18.73万元。主要用于：人员基本养老保险费用的支出。年初预算为18.4万元，支出决算为18.73万元，完成年初预算的101.79%。决算数大于预算数的主要原因：缴费基数调整。</w:t>
      </w:r>
    </w:p>
    <w:p>
      <w:pPr>
        <w:ind w:firstLine="600" w:firstLineChars="200"/>
        <w:rPr>
          <w:rFonts w:ascii="仿宋_GB2312" w:eastAsia="仿宋_GB2312"/>
          <w:sz w:val="30"/>
          <w:szCs w:val="30"/>
        </w:rPr>
      </w:pPr>
      <w:r>
        <w:rPr>
          <w:rFonts w:hint="eastAsia" w:ascii="仿宋_GB2312" w:eastAsia="仿宋_GB2312"/>
          <w:sz w:val="30"/>
          <w:szCs w:val="30"/>
        </w:rPr>
        <w:t>2、社会保障和就业支出（类）行政事业单位养老支出（款）机关事业单位职业年金缴费支出9.47万元。主要用于：人员职业年金费用的支出。年初预算为9.2万元，支出决算为9.47万元，完成年初预算的102.93%。决算数大于预算数的主要原因：缴费基数调整。</w:t>
      </w:r>
    </w:p>
    <w:p>
      <w:pPr>
        <w:ind w:firstLine="600" w:firstLineChars="200"/>
        <w:rPr>
          <w:rFonts w:ascii="仿宋_GB2312" w:eastAsia="仿宋_GB2312"/>
          <w:sz w:val="30"/>
          <w:szCs w:val="30"/>
        </w:rPr>
      </w:pPr>
      <w:r>
        <w:rPr>
          <w:rFonts w:hint="eastAsia" w:ascii="仿宋_GB2312" w:eastAsia="仿宋_GB2312"/>
          <w:sz w:val="30"/>
          <w:szCs w:val="30"/>
        </w:rPr>
        <w:t>3、卫生健康支出（类）行政事业单位医疗（款）事业单位医疗（项）12.32万元。主要用于：人员医疗保险费用的支出。年初预算为12万元，支出决算为12.32万元，完成年初预算的102.67%。决算数大于预算数的主要原因：缴费基数调整。</w:t>
      </w:r>
    </w:p>
    <w:p>
      <w:pPr>
        <w:ind w:firstLine="600" w:firstLineChars="200"/>
        <w:rPr>
          <w:rFonts w:ascii="仿宋_GB2312" w:eastAsia="仿宋_GB2312"/>
          <w:sz w:val="30"/>
          <w:szCs w:val="30"/>
        </w:rPr>
      </w:pPr>
      <w:r>
        <w:rPr>
          <w:rFonts w:hint="eastAsia" w:ascii="仿宋_GB2312" w:eastAsia="仿宋_GB2312"/>
          <w:sz w:val="30"/>
          <w:szCs w:val="30"/>
        </w:rPr>
        <w:t>4.住房保障支出（类）住房改革支出（款）住房公积金（项）支出9.71万元。主要用于：人员住房公积金的支出。年初预算为8.6万元，支出决算为9.71万元，完成年初预算的112.91%。决算数大于预算数的主要原因：缴费基数调整。</w:t>
      </w:r>
    </w:p>
    <w:p>
      <w:pPr>
        <w:ind w:firstLine="600" w:firstLineChars="200"/>
        <w:rPr>
          <w:rFonts w:ascii="仿宋_GB2312" w:eastAsia="仿宋_GB2312"/>
          <w:sz w:val="30"/>
          <w:szCs w:val="30"/>
        </w:rPr>
      </w:pPr>
      <w:r>
        <w:rPr>
          <w:rFonts w:hint="eastAsia" w:ascii="仿宋_GB2312" w:eastAsia="仿宋_GB2312"/>
          <w:sz w:val="30"/>
          <w:szCs w:val="30"/>
        </w:rPr>
        <w:t>5.节能环保支出（类）环境保护管理事务（款）其他环境保护管理事务支出（项）支出684.79万元。主要用于：人员经费、日常公用经费支出及项目支出。年初预算为582.67万元，支出决算为684.79万元，完成年初预算的117.53%。决算数大于预算数的主要原因：2022年增加专项转移支付项目经费。</w:t>
      </w:r>
    </w:p>
    <w:p>
      <w:pPr>
        <w:ind w:firstLine="600" w:firstLineChars="200"/>
        <w:rPr>
          <w:rFonts w:ascii="仿宋_GB2312" w:eastAsia="仿宋_GB2312"/>
          <w:sz w:val="30"/>
          <w:szCs w:val="30"/>
        </w:rPr>
      </w:pPr>
      <w:r>
        <w:rPr>
          <w:rFonts w:hint="eastAsia" w:ascii="仿宋_GB2312" w:eastAsia="仿宋_GB2312"/>
          <w:sz w:val="30"/>
          <w:szCs w:val="30"/>
        </w:rPr>
        <w:t>6. 节能环保支出（类）污染减排（款）减排专项支出（项）支出5.76万元。主要用于：支付生活垃圾分类补贴。年初预算为5.76万元，支出决算为5.76万元，完成年初预算的100%。</w:t>
      </w:r>
    </w:p>
    <w:p>
      <w:pPr>
        <w:ind w:firstLine="600" w:firstLineChars="200"/>
        <w:rPr>
          <w:rFonts w:ascii="仿宋_GB2312" w:eastAsia="仿宋_GB2312"/>
          <w:sz w:val="30"/>
          <w:szCs w:val="30"/>
        </w:rPr>
      </w:pPr>
      <w:r>
        <w:rPr>
          <w:rFonts w:hint="eastAsia" w:ascii="仿宋_GB2312" w:eastAsia="仿宋_GB2312"/>
          <w:sz w:val="30"/>
          <w:szCs w:val="30"/>
        </w:rPr>
        <w:t>7.城乡社区支出（类）城乡社区环境卫生（款）城乡社区环境卫生（项）支出28.68万元。主要用于：美丽街区改造。年初预算为68万元，支出决算为28.68万元，完成年初预算的42.18%。</w:t>
      </w:r>
    </w:p>
    <w:p>
      <w:pPr>
        <w:ind w:firstLine="600" w:firstLineChars="200"/>
        <w:rPr>
          <w:rFonts w:ascii="仿宋_GB2312" w:eastAsia="仿宋_GB2312"/>
          <w:sz w:val="30"/>
          <w:szCs w:val="30"/>
        </w:rPr>
      </w:pPr>
      <w:r>
        <w:rPr>
          <w:rFonts w:hint="eastAsia" w:ascii="仿宋_GB2312" w:eastAsia="仿宋_GB2312"/>
          <w:sz w:val="30"/>
          <w:szCs w:val="30"/>
        </w:rPr>
        <w:t>8.农林水支出（类）林业和草原（款）森林资源管理（项）支出22.75万元。主要用于：林业维护各项支出。年初预算为368.82万元，支出决算为22.75万元，完成年初预算的6.17%。决算数小于预算数的主要原因：年中专项转移支付项目经费调出。</w:t>
      </w:r>
    </w:p>
    <w:p>
      <w:pPr>
        <w:ind w:firstLine="600" w:firstLineChars="200"/>
        <w:rPr>
          <w:rFonts w:ascii="仿宋_GB2312" w:eastAsia="仿宋_GB2312"/>
          <w:sz w:val="30"/>
          <w:szCs w:val="30"/>
        </w:rPr>
      </w:pPr>
      <w:r>
        <w:rPr>
          <w:rFonts w:hint="eastAsia" w:ascii="仿宋_GB2312" w:eastAsia="仿宋_GB2312"/>
          <w:sz w:val="30"/>
          <w:szCs w:val="30"/>
        </w:rPr>
        <w:t>9. 农林水支出（类）林业和草原（款）其他林业和草原支出（项）支出1035万元。主要用于：公益林等土地流转补贴。年初预算为1035万元，支出决算为1035万元，完成年初预算的100%。</w:t>
      </w:r>
    </w:p>
    <w:p>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ascii="仿宋_GB2312" w:eastAsia="仿宋_GB2312"/>
          <w:sz w:val="30"/>
          <w:szCs w:val="30"/>
        </w:rPr>
      </w:pPr>
      <w:r>
        <w:rPr>
          <w:rFonts w:hint="eastAsia" w:ascii="仿宋_GB2312" w:eastAsia="仿宋_GB2312"/>
          <w:sz w:val="30"/>
          <w:szCs w:val="30"/>
        </w:rPr>
        <w:t>一般公共预算财政拨款基本支出218.26万元。其中：人员经费207.59万元，主要包括：基本工资、津贴补贴、绩效工资、机关事业单位基本养老保险缴费、职业年金缴费、职工基本医疗保险缴费、其他社会保障缴费、住房公积金、其他工资福利支出、奖励金；公用经费10.67万元，主要包括：办公费、手续费、差旅费、维修（护）费、工会经费、福利费、其他商品和服务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七、一般公共预算财政拨款“三公”经费支出决算情况说明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2022年度无“三公”经费财政拨款支出。</w:t>
      </w:r>
    </w:p>
    <w:p>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2022年度无国有资本经营预算财政拨款收入和支出。</w:t>
      </w:r>
    </w:p>
    <w:p>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17"/>
        <w:ind w:firstLine="600" w:firstLineChars="200"/>
        <w:jc w:val="both"/>
        <w:rPr>
          <w:rFonts w:eastAsia="仿宋_GB2312"/>
          <w:sz w:val="30"/>
          <w:szCs w:val="30"/>
        </w:rPr>
      </w:pPr>
      <w:r>
        <w:rPr>
          <w:rFonts w:hint="eastAsia" w:ascii="仿宋_GB2312" w:eastAsia="仿宋_GB2312"/>
          <w:sz w:val="30"/>
          <w:szCs w:val="30"/>
        </w:rPr>
        <w:t>本单位2022年度预算绩效管理工作开展情况如下：</w:t>
      </w:r>
      <w:r>
        <w:rPr>
          <w:rFonts w:ascii="仿宋_GB2312" w:eastAsia="仿宋_GB2312"/>
          <w:sz w:val="30"/>
          <w:szCs w:val="30"/>
        </w:rPr>
        <w:t>向化镇关于预算绩效管理结果应用机制。预算绩效管理的结果包括绩效目标审核意见、绩效跟踪结果、绩效后评价结果。绩效目标审核是镇政府委托第三方机构开展绩效目标评审，第三方机构对预算单位报送的绩效目标申报内容进行审核，并组织相关人员进行评审，最终形成绩效目标审核意见；绩效跟踪结果是预算绩效管理的主体通过动态采集数据，发现运行偏差后提出有效的纠偏措施；绩效后评价结果是对项目支出的经济性、效率性和效益性进行客观公正地评价，并提出绩效后评价结果；</w:t>
      </w:r>
      <w:r>
        <w:rPr>
          <w:rFonts w:hint="eastAsia" w:ascii="仿宋_GB2312" w:eastAsia="仿宋_GB2312"/>
          <w:sz w:val="30"/>
          <w:szCs w:val="30"/>
        </w:rPr>
        <w:t>全过程绩效管理实施情况：编报绩效目标的2022年度项目</w:t>
      </w:r>
      <w:r>
        <w:rPr>
          <w:rFonts w:hint="eastAsia" w:ascii="仿宋_GB2312" w:eastAsia="仿宋_GB2312"/>
          <w:color w:val="auto"/>
          <w:sz w:val="30"/>
          <w:szCs w:val="30"/>
        </w:rPr>
        <w:t>3个，</w:t>
      </w:r>
      <w:r>
        <w:rPr>
          <w:rFonts w:hint="eastAsia" w:ascii="仿宋_GB2312" w:eastAsia="仿宋_GB2312"/>
          <w:sz w:val="30"/>
          <w:szCs w:val="30"/>
        </w:rPr>
        <w:t>涉及预算金额3045.78万元；</w:t>
      </w:r>
      <w:r>
        <w:rPr>
          <w:rFonts w:hint="eastAsia" w:ascii="仿宋_GB2312" w:eastAsia="仿宋_GB2312"/>
          <w:color w:val="auto"/>
          <w:sz w:val="30"/>
          <w:szCs w:val="30"/>
        </w:rPr>
        <w:t>绩效跟踪评价的2022年度项目3个</w:t>
      </w:r>
      <w:r>
        <w:rPr>
          <w:rFonts w:hint="eastAsia" w:ascii="仿宋_GB2312" w:eastAsia="仿宋_GB2312"/>
          <w:sz w:val="30"/>
          <w:szCs w:val="30"/>
        </w:rPr>
        <w:t>，涉及预算金额3045.78万元；</w:t>
      </w:r>
      <w:r>
        <w:rPr>
          <w:rFonts w:hint="eastAsia" w:ascii="仿宋_GB2312" w:eastAsia="仿宋_GB2312"/>
          <w:color w:val="auto"/>
          <w:sz w:val="30"/>
          <w:szCs w:val="30"/>
        </w:rPr>
        <w:t>绩效自评的2022年度项目3个</w:t>
      </w:r>
      <w:r>
        <w:rPr>
          <w:rFonts w:hint="eastAsia" w:ascii="仿宋_GB2312" w:eastAsia="仿宋_GB2312"/>
          <w:sz w:val="30"/>
          <w:szCs w:val="30"/>
        </w:rPr>
        <w:t>，涉及预算金额1608.95万元，平均得分99.33分（其中，绩效评级为“优”的项目3个。绩效自评中共发现问题2个，已经完成整改的2个）。</w:t>
      </w:r>
    </w:p>
    <w:p>
      <w:pPr>
        <w:ind w:firstLine="596" w:firstLineChars="198"/>
        <w:outlineLvl w:val="0"/>
        <w:rPr>
          <w:rFonts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2022年度无机关运行经费支出。</w:t>
      </w:r>
    </w:p>
    <w:p>
      <w:pPr>
        <w:ind w:firstLine="602" w:firstLineChars="200"/>
        <w:outlineLvl w:val="0"/>
        <w:rPr>
          <w:rFonts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2022年度政府采购金额（以合同签订为准）为14.51万元，其中：货物采购金额0.51万元、服务采购金额14万元。</w:t>
      </w:r>
    </w:p>
    <w:p>
      <w:pPr>
        <w:numPr>
          <w:ilvl w:val="0"/>
          <w:numId w:val="1"/>
        </w:numPr>
        <w:spacing w:line="570" w:lineRule="exact"/>
        <w:ind w:firstLine="641" w:firstLineChars="213"/>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ind w:firstLine="600"/>
        <w:rPr>
          <w:rFonts w:ascii="黑体" w:eastAsia="黑体"/>
          <w:sz w:val="30"/>
          <w:szCs w:val="30"/>
        </w:rPr>
      </w:pPr>
      <w:r>
        <w:rPr>
          <w:rFonts w:hint="eastAsia" w:ascii="仿宋_GB2312" w:eastAsia="仿宋_GB2312"/>
          <w:sz w:val="30"/>
          <w:szCs w:val="30"/>
        </w:rPr>
        <w:t>截至2022年12月31日，本单位共有车辆10辆，其中：其他用车10辆。</w:t>
      </w:r>
      <w:bookmarkStart w:id="0" w:name="_GoBack"/>
      <w:bookmarkEnd w:id="0"/>
      <w:r>
        <w:rPr>
          <w:rFonts w:ascii="仿宋_GB2312" w:eastAsia="仿宋_GB2312"/>
          <w:sz w:val="30"/>
          <w:szCs w:val="30"/>
        </w:rPr>
        <w:br w:type="page"/>
      </w:r>
      <w:r>
        <w:rPr>
          <w:rFonts w:hint="eastAsia" w:ascii="黑体" w:eastAsia="黑体"/>
          <w:sz w:val="30"/>
          <w:szCs w:val="30"/>
        </w:rPr>
        <w:t>第四部分    名词解释</w:t>
      </w:r>
    </w:p>
    <w:p>
      <w:pPr>
        <w:rPr>
          <w:rFonts w:ascii="仿宋_GB2312" w:hAnsi="宋体" w:eastAsia="仿宋_GB2312" w:cs="仿宋_GB2312"/>
          <w:color w:val="000000"/>
          <w:sz w:val="30"/>
          <w:szCs w:val="30"/>
        </w:rPr>
      </w:pPr>
    </w:p>
    <w:p>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CE3676"/>
    <w:multiLevelType w:val="singleLevel"/>
    <w:tmpl w:val="FBCE36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jOGIzNTdmYmQwNGMyNmYxN2UwM2E4NzUyYTlkYWMifQ=="/>
  </w:docVars>
  <w:rsids>
    <w:rsidRoot w:val="00C16F9C"/>
    <w:rsid w:val="000010A2"/>
    <w:rsid w:val="00002988"/>
    <w:rsid w:val="00002ED2"/>
    <w:rsid w:val="00003679"/>
    <w:rsid w:val="000064FD"/>
    <w:rsid w:val="00006C3B"/>
    <w:rsid w:val="00007041"/>
    <w:rsid w:val="000101D4"/>
    <w:rsid w:val="00012850"/>
    <w:rsid w:val="000165C9"/>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4BB"/>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3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45DC2"/>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6C1C"/>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4F1A"/>
    <w:rsid w:val="005A57FB"/>
    <w:rsid w:val="005A767E"/>
    <w:rsid w:val="005B0B3A"/>
    <w:rsid w:val="005B1441"/>
    <w:rsid w:val="005B46B8"/>
    <w:rsid w:val="005B4833"/>
    <w:rsid w:val="005C1A05"/>
    <w:rsid w:val="005C46F6"/>
    <w:rsid w:val="005C64CC"/>
    <w:rsid w:val="005C7853"/>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2A9D"/>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0963"/>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0269"/>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BA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7556A"/>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6CB8"/>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27F75B83"/>
    <w:rsid w:val="5F7C5F09"/>
    <w:rsid w:val="5F9C279A"/>
    <w:rsid w:val="66E360EF"/>
    <w:rsid w:val="6FDF72B0"/>
    <w:rsid w:val="72DE117E"/>
    <w:rsid w:val="74725197"/>
    <w:rsid w:val="7DF8502B"/>
    <w:rsid w:val="7E4F77A2"/>
    <w:rsid w:val="7FC53017"/>
    <w:rsid w:val="7FF8EEBE"/>
    <w:rsid w:val="95CBABE6"/>
    <w:rsid w:val="96DFBED5"/>
    <w:rsid w:val="9FD95679"/>
    <w:rsid w:val="AFE991E7"/>
    <w:rsid w:val="BFCBD068"/>
    <w:rsid w:val="D1FF13DB"/>
    <w:rsid w:val="D3FF3069"/>
    <w:rsid w:val="EAFB7E39"/>
    <w:rsid w:val="EBFF5914"/>
    <w:rsid w:val="EFA757C3"/>
    <w:rsid w:val="FAFBDB4A"/>
    <w:rsid w:val="FBBFC8E4"/>
    <w:rsid w:val="FC3FD6CA"/>
    <w:rsid w:val="FD33E883"/>
    <w:rsid w:val="FD7D5A88"/>
    <w:rsid w:val="FF4D3B87"/>
    <w:rsid w:val="FFBF088C"/>
    <w:rsid w:val="FFE63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tabs>
        <w:tab w:val="left" w:pos="1440"/>
      </w:tabs>
      <w:spacing w:before="260" w:after="260" w:line="416" w:lineRule="auto"/>
      <w:ind w:left="1440" w:hanging="360"/>
      <w:outlineLvl w:val="1"/>
    </w:pPr>
    <w:rPr>
      <w:rFonts w:ascii="Arial" w:hAnsi="Arial" w:eastAsia="黑体" w:cs="Times New Roman"/>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qFormat/>
    <w:uiPriority w:val="0"/>
    <w:rPr>
      <w:rFonts w:ascii="宋体"/>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customStyle="1" w:styleId="12">
    <w:name w:val="标题 1 Char"/>
    <w:link w:val="2"/>
    <w:qFormat/>
    <w:uiPriority w:val="0"/>
    <w:rPr>
      <w:b/>
      <w:bCs/>
      <w:kern w:val="44"/>
      <w:sz w:val="44"/>
      <w:szCs w:val="44"/>
    </w:rPr>
  </w:style>
  <w:style w:type="character" w:customStyle="1" w:styleId="13">
    <w:name w:val="标题 2 Char"/>
    <w:link w:val="3"/>
    <w:qFormat/>
    <w:uiPriority w:val="0"/>
    <w:rPr>
      <w:rFonts w:ascii="Arial" w:hAnsi="Arial" w:eastAsia="黑体"/>
      <w:b/>
      <w:bCs/>
      <w:kern w:val="2"/>
      <w:sz w:val="32"/>
      <w:szCs w:val="32"/>
    </w:rPr>
  </w:style>
  <w:style w:type="character" w:customStyle="1" w:styleId="14">
    <w:name w:val="文档结构图 Char"/>
    <w:link w:val="4"/>
    <w:qFormat/>
    <w:uiPriority w:val="0"/>
    <w:rPr>
      <w:rFonts w:ascii="宋体" w:hAnsi="Calibri" w:cs="黑体"/>
      <w:kern w:val="2"/>
      <w:sz w:val="18"/>
      <w:szCs w:val="18"/>
    </w:rPr>
  </w:style>
  <w:style w:type="character" w:customStyle="1" w:styleId="15">
    <w:name w:val="jq4图片注释 Char"/>
    <w:link w:val="16"/>
    <w:qFormat/>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czj</Company>
  <Pages>25</Pages>
  <Words>1575</Words>
  <Characters>8982</Characters>
  <Lines>74</Lines>
  <Paragraphs>21</Paragraphs>
  <TotalTime>64</TotalTime>
  <ScaleCrop>false</ScaleCrop>
  <LinksUpToDate>false</LinksUpToDate>
  <CharactersWithSpaces>10536</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2023-08-23T09:37:00Z</dcterms:created>
  <dc:creator>user</dc:creator>
  <cp:lastModifiedBy>cmcz</cp:lastModifiedBy>
  <cp:lastPrinted>2023-06-22T07:17:00Z</cp:lastPrinted>
  <dcterms:modified xsi:type="dcterms:W3CDTF">2023-09-27T11:17:18Z</dcterms:modified>
  <dc:title>附件2：预算主管部门公开样张</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2C820F0AB9ED43B89CEA69A49DAD0B7A_12</vt:lpwstr>
  </property>
</Properties>
</file>