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征收土地预公告</w:t>
      </w:r>
    </w:p>
    <w:p>
      <w:pPr>
        <w:spacing w:before="169"/>
        <w:ind w:left="2613" w:right="2697" w:firstLine="0"/>
        <w:jc w:val="center"/>
        <w:rPr>
          <w:sz w:val="24"/>
        </w:rPr>
      </w:pPr>
      <w:r>
        <w:rPr>
          <w:sz w:val="24"/>
        </w:rPr>
        <w:t>沪崇预征地告〔</w:t>
      </w:r>
      <w:r>
        <w:rPr>
          <w:rFonts w:ascii="Times New Roman" w:eastAsia="Times New Roman"/>
          <w:sz w:val="24"/>
        </w:rPr>
        <w:t>2022</w:t>
      </w:r>
      <w:r>
        <w:rPr>
          <w:sz w:val="24"/>
        </w:rPr>
        <w:t>〕第 </w:t>
      </w:r>
      <w:r>
        <w:rPr>
          <w:rFonts w:ascii="Times New Roman" w:eastAsia="Times New Roman"/>
          <w:sz w:val="24"/>
        </w:rPr>
        <w:t>51 </w:t>
      </w:r>
      <w:r>
        <w:rPr>
          <w:sz w:val="24"/>
        </w:rPr>
        <w:t>号</w:t>
      </w:r>
    </w:p>
    <w:p>
      <w:pPr>
        <w:pStyle w:val="BodyText"/>
        <w:spacing w:before="4"/>
        <w:ind w:left="0"/>
        <w:rPr>
          <w:sz w:val="32"/>
        </w:rPr>
      </w:pPr>
    </w:p>
    <w:p>
      <w:pPr>
        <w:pStyle w:val="BodyText"/>
        <w:spacing w:before="0"/>
        <w:ind w:left="122"/>
      </w:pPr>
      <w:r>
        <w:rPr/>
        <w:t>长兴镇团结村十二、五组拟征地范围内集体经济组织和村民：</w:t>
      </w:r>
    </w:p>
    <w:p>
      <w:pPr>
        <w:pStyle w:val="BodyText"/>
        <w:spacing w:before="1"/>
        <w:ind w:left="0"/>
        <w:rPr>
          <w:sz w:val="14"/>
        </w:rPr>
      </w:pPr>
    </w:p>
    <w:p>
      <w:pPr>
        <w:pStyle w:val="BodyText"/>
        <w:spacing w:line="268" w:lineRule="auto" w:before="1"/>
        <w:ind w:left="122" w:right="220" w:firstLine="420"/>
      </w:pPr>
      <w:r>
        <w:rPr/>
        <w:t>根据沪规划资源长兴选预〔2021〕18 号，国家拟征收你村长兴镇团结村十二、五组范围内集体土地。</w:t>
      </w:r>
    </w:p>
    <w:p>
      <w:pPr>
        <w:pStyle w:val="BodyText"/>
        <w:spacing w:line="268" w:lineRule="auto" w:before="0"/>
        <w:ind w:left="722" w:right="558"/>
        <w:rPr>
          <w:rFonts w:ascii="黑体" w:eastAsia="黑体" w:hint="eastAsia"/>
        </w:rPr>
      </w:pPr>
      <w:r>
        <w:rPr>
          <w:rFonts w:ascii="黑体" w:eastAsia="黑体" w:hint="eastAsia"/>
        </w:rPr>
        <w:t>一、位置：东至团结路，南至潘圆公路绿带，西至新增圩路，北至潘圆公路绿带二、用途：公共绿地</w:t>
      </w:r>
    </w:p>
    <w:p>
      <w:pPr>
        <w:pStyle w:val="BodyText"/>
        <w:spacing w:line="248" w:lineRule="exact" w:before="0"/>
        <w:rPr>
          <w:rFonts w:ascii="黑体" w:eastAsia="黑体" w:hint="eastAsia"/>
        </w:rPr>
      </w:pPr>
      <w:r>
        <w:rPr>
          <w:rFonts w:ascii="黑体" w:eastAsia="黑体" w:hint="eastAsia"/>
        </w:rPr>
        <w:t>三、补偿标准：</w:t>
      </w:r>
    </w:p>
    <w:p>
      <w:pPr>
        <w:spacing w:line="225" w:lineRule="auto" w:before="0"/>
        <w:ind w:left="122" w:right="206" w:firstLine="420"/>
        <w:jc w:val="left"/>
        <w:rPr>
          <w:sz w:val="21"/>
        </w:rPr>
      </w:pPr>
      <w:r>
        <w:rPr>
          <w:spacing w:val="-1"/>
          <w:sz w:val="21"/>
        </w:rPr>
        <w:t>土地补偿费按</w:t>
      </w:r>
      <w:r>
        <w:rPr>
          <w:rFonts w:ascii="Microsoft JhengHei" w:eastAsia="Microsoft JhengHei" w:hint="eastAsia"/>
          <w:b/>
          <w:spacing w:val="1"/>
          <w:sz w:val="21"/>
          <w:u w:val="single"/>
        </w:rPr>
        <w:t>《上海市征地土地补偿费标准</w:t>
      </w:r>
      <w:r>
        <w:rPr>
          <w:rFonts w:ascii="Microsoft JhengHei" w:eastAsia="Microsoft JhengHei" w:hint="eastAsia"/>
          <w:b/>
          <w:spacing w:val="-2"/>
          <w:sz w:val="21"/>
          <w:u w:val="single"/>
        </w:rPr>
        <w:t>（</w:t>
      </w:r>
      <w:r>
        <w:rPr>
          <w:rFonts w:ascii="微软雅黑" w:eastAsia="微软雅黑" w:hint="eastAsia"/>
          <w:b/>
          <w:w w:val="81"/>
          <w:sz w:val="21"/>
          <w:u w:val="single"/>
        </w:rPr>
        <w:t>20</w:t>
      </w:r>
      <w:r>
        <w:rPr>
          <w:rFonts w:ascii="微软雅黑" w:eastAsia="微软雅黑" w:hint="eastAsia"/>
          <w:b/>
          <w:spacing w:val="14"/>
          <w:w w:val="81"/>
          <w:sz w:val="21"/>
          <w:u w:val="single"/>
        </w:rPr>
        <w:t>2</w:t>
      </w:r>
      <w:r>
        <w:rPr>
          <w:rFonts w:ascii="微软雅黑" w:eastAsia="微软雅黑" w:hint="eastAsia"/>
          <w:b/>
          <w:w w:val="81"/>
          <w:sz w:val="21"/>
          <w:u w:val="single"/>
        </w:rPr>
        <w:t>0</w:t>
      </w:r>
      <w:r>
        <w:rPr>
          <w:rFonts w:ascii="Microsoft JhengHei" w:eastAsia="Microsoft JhengHei" w:hint="eastAsia"/>
          <w:b/>
          <w:spacing w:val="-105"/>
          <w:sz w:val="21"/>
          <w:u w:val="single"/>
        </w:rPr>
        <w:t>）</w:t>
      </w:r>
      <w:r>
        <w:rPr>
          <w:rFonts w:ascii="Microsoft JhengHei" w:eastAsia="Microsoft JhengHei" w:hint="eastAsia"/>
          <w:b/>
          <w:sz w:val="21"/>
          <w:u w:val="single"/>
        </w:rPr>
        <w:t>》</w:t>
      </w:r>
      <w:r>
        <w:rPr>
          <w:rFonts w:ascii="微软雅黑" w:eastAsia="微软雅黑" w:hint="eastAsia"/>
          <w:b/>
          <w:w w:val="128"/>
          <w:sz w:val="21"/>
          <w:u w:val="single"/>
        </w:rPr>
        <w:t>(</w:t>
      </w:r>
      <w:r>
        <w:rPr>
          <w:rFonts w:ascii="Microsoft JhengHei" w:eastAsia="Microsoft JhengHei" w:hint="eastAsia"/>
          <w:b/>
          <w:spacing w:val="3"/>
          <w:sz w:val="21"/>
          <w:u w:val="single"/>
        </w:rPr>
        <w:t>沪规划资源规〔</w:t>
      </w:r>
      <w:r>
        <w:rPr>
          <w:rFonts w:ascii="微软雅黑" w:eastAsia="微软雅黑" w:hint="eastAsia"/>
          <w:b/>
          <w:w w:val="81"/>
          <w:sz w:val="21"/>
          <w:u w:val="single"/>
        </w:rPr>
        <w:t>2020</w:t>
      </w:r>
      <w:r>
        <w:rPr>
          <w:rFonts w:ascii="Microsoft JhengHei" w:eastAsia="Microsoft JhengHei" w:hint="eastAsia"/>
          <w:b/>
          <w:sz w:val="21"/>
          <w:u w:val="single"/>
        </w:rPr>
        <w:t>〕</w:t>
      </w:r>
      <w:r>
        <w:rPr>
          <w:rFonts w:ascii="微软雅黑" w:eastAsia="微软雅黑" w:hint="eastAsia"/>
          <w:b/>
          <w:spacing w:val="15"/>
          <w:w w:val="81"/>
          <w:sz w:val="21"/>
          <w:u w:val="single"/>
        </w:rPr>
        <w:t>2</w:t>
      </w:r>
      <w:r>
        <w:rPr>
          <w:rFonts w:ascii="微软雅黑" w:eastAsia="微软雅黑" w:hint="eastAsia"/>
          <w:b/>
          <w:w w:val="81"/>
          <w:sz w:val="21"/>
          <w:u w:val="single"/>
        </w:rPr>
        <w:t>0</w:t>
      </w:r>
      <w:r>
        <w:rPr>
          <w:rFonts w:ascii="微软雅黑" w:eastAsia="微软雅黑" w:hint="eastAsia"/>
          <w:b/>
          <w:spacing w:val="-10"/>
          <w:sz w:val="21"/>
          <w:u w:val="single"/>
        </w:rPr>
        <w:t>  </w:t>
      </w:r>
      <w:r>
        <w:rPr>
          <w:rFonts w:ascii="Microsoft JhengHei" w:eastAsia="Microsoft JhengHei" w:hint="eastAsia"/>
          <w:b/>
          <w:sz w:val="21"/>
          <w:u w:val="single"/>
        </w:rPr>
        <w:t>号</w:t>
      </w:r>
      <w:r>
        <w:rPr>
          <w:rFonts w:ascii="微软雅黑" w:eastAsia="微软雅黑" w:hint="eastAsia"/>
          <w:b/>
          <w:w w:val="128"/>
          <w:sz w:val="21"/>
          <w:u w:val="single"/>
        </w:rPr>
        <w:t>)</w:t>
      </w:r>
      <w:r>
        <w:rPr>
          <w:sz w:val="21"/>
        </w:rPr>
        <w:t>进行补偿；</w:t>
      </w:r>
    </w:p>
    <w:p>
      <w:pPr>
        <w:pStyle w:val="Heading1"/>
        <w:spacing w:line="345" w:lineRule="exact"/>
        <w:rPr>
          <w:rFonts w:ascii="宋体" w:eastAsia="宋体" w:hint="eastAsia"/>
          <w:b w:val="0"/>
          <w:u w:val="none"/>
        </w:rPr>
      </w:pPr>
      <w:r>
        <w:rPr>
          <w:rFonts w:ascii="宋体" w:eastAsia="宋体" w:hint="eastAsia"/>
          <w:b w:val="0"/>
          <w:spacing w:val="-4"/>
          <w:u w:val="none"/>
        </w:rPr>
        <w:t>青苗补偿按</w:t>
      </w:r>
      <w:r>
        <w:rPr>
          <w:spacing w:val="-2"/>
          <w:u w:val="single"/>
        </w:rPr>
        <w:t>《上海市征地青苗补偿标准（</w:t>
      </w:r>
      <w:r>
        <w:rPr>
          <w:rFonts w:ascii="微软雅黑" w:eastAsia="微软雅黑" w:hint="eastAsia"/>
          <w:w w:val="81"/>
          <w:u w:val="single"/>
        </w:rPr>
        <w:t>2020</w:t>
      </w:r>
      <w:r>
        <w:rPr>
          <w:spacing w:val="-105"/>
          <w:u w:val="single"/>
        </w:rPr>
        <w:t>）</w:t>
      </w:r>
      <w:r>
        <w:rPr>
          <w:spacing w:val="-15"/>
          <w:u w:val="single"/>
        </w:rPr>
        <w:t>》</w:t>
      </w:r>
      <w:r>
        <w:rPr>
          <w:rFonts w:ascii="微软雅黑" w:eastAsia="微软雅黑" w:hint="eastAsia"/>
          <w:w w:val="128"/>
          <w:u w:val="single"/>
        </w:rPr>
        <w:t>(</w:t>
      </w:r>
      <w:r>
        <w:rPr>
          <w:spacing w:val="-1"/>
          <w:u w:val="single"/>
        </w:rPr>
        <w:t>沪规划资源规〔</w:t>
      </w:r>
      <w:r>
        <w:rPr>
          <w:rFonts w:ascii="微软雅黑" w:eastAsia="微软雅黑" w:hint="eastAsia"/>
          <w:w w:val="81"/>
          <w:u w:val="single"/>
        </w:rPr>
        <w:t>2020</w:t>
      </w:r>
      <w:r>
        <w:rPr>
          <w:spacing w:val="-15"/>
          <w:u w:val="single"/>
        </w:rPr>
        <w:t>〕</w:t>
      </w:r>
      <w:r>
        <w:rPr>
          <w:rFonts w:ascii="微软雅黑" w:eastAsia="微软雅黑" w:hint="eastAsia"/>
          <w:w w:val="81"/>
          <w:u w:val="single"/>
        </w:rPr>
        <w:t>20</w:t>
      </w:r>
      <w:r>
        <w:rPr>
          <w:rFonts w:ascii="微软雅黑" w:eastAsia="微软雅黑" w:hint="eastAsia"/>
          <w:spacing w:val="-3"/>
          <w:u w:val="single"/>
        </w:rPr>
        <w:t> </w:t>
      </w:r>
      <w:r>
        <w:rPr>
          <w:u w:val="single"/>
        </w:rPr>
        <w:t>号</w:t>
      </w:r>
      <w:r>
        <w:rPr>
          <w:rFonts w:ascii="微软雅黑" w:eastAsia="微软雅黑" w:hint="eastAsia"/>
          <w:spacing w:val="15"/>
          <w:w w:val="128"/>
          <w:u w:val="single"/>
        </w:rPr>
        <w:t>)</w:t>
      </w:r>
      <w:r>
        <w:rPr>
          <w:rFonts w:ascii="宋体" w:eastAsia="宋体" w:hint="eastAsia"/>
          <w:b w:val="0"/>
          <w:u w:val="none"/>
        </w:rPr>
        <w:t>进行补</w:t>
      </w:r>
    </w:p>
    <w:p>
      <w:pPr>
        <w:pStyle w:val="BodyText"/>
        <w:spacing w:line="240" w:lineRule="exact" w:before="0"/>
        <w:ind w:left="122"/>
      </w:pPr>
      <w:r>
        <w:rPr/>
        <w:t>偿；</w:t>
      </w:r>
    </w:p>
    <w:p>
      <w:pPr>
        <w:spacing w:line="225" w:lineRule="auto" w:before="0"/>
        <w:ind w:left="122" w:right="189" w:firstLine="420"/>
        <w:jc w:val="left"/>
        <w:rPr>
          <w:sz w:val="21"/>
        </w:rPr>
      </w:pPr>
      <w:r>
        <w:rPr>
          <w:spacing w:val="-4"/>
          <w:sz w:val="21"/>
        </w:rPr>
        <w:t>附着物补偿按</w:t>
      </w:r>
      <w:r>
        <w:rPr>
          <w:rFonts w:ascii="Microsoft JhengHei" w:eastAsia="Microsoft JhengHei" w:hint="eastAsia"/>
          <w:b/>
          <w:spacing w:val="-2"/>
          <w:sz w:val="21"/>
          <w:u w:val="single"/>
        </w:rPr>
        <w:t>《上海市征地财物补偿标准（</w:t>
      </w:r>
      <w:r>
        <w:rPr>
          <w:rFonts w:ascii="微软雅黑" w:eastAsia="微软雅黑" w:hint="eastAsia"/>
          <w:b/>
          <w:w w:val="81"/>
          <w:sz w:val="21"/>
          <w:u w:val="single"/>
        </w:rPr>
        <w:t>2020</w:t>
      </w:r>
      <w:r>
        <w:rPr>
          <w:rFonts w:ascii="Microsoft JhengHei" w:eastAsia="Microsoft JhengHei" w:hint="eastAsia"/>
          <w:b/>
          <w:spacing w:val="-105"/>
          <w:sz w:val="21"/>
          <w:u w:val="single"/>
        </w:rPr>
        <w:t>）</w:t>
      </w:r>
      <w:r>
        <w:rPr>
          <w:rFonts w:ascii="Microsoft JhengHei" w:eastAsia="Microsoft JhengHei" w:hint="eastAsia"/>
          <w:b/>
          <w:spacing w:val="-15"/>
          <w:sz w:val="21"/>
          <w:u w:val="single"/>
        </w:rPr>
        <w:t>》</w:t>
      </w:r>
      <w:r>
        <w:rPr>
          <w:rFonts w:ascii="微软雅黑" w:eastAsia="微软雅黑" w:hint="eastAsia"/>
          <w:b/>
          <w:w w:val="128"/>
          <w:sz w:val="21"/>
          <w:u w:val="single"/>
        </w:rPr>
        <w:t>(</w:t>
      </w:r>
      <w:r>
        <w:rPr>
          <w:rFonts w:ascii="Microsoft JhengHei" w:eastAsia="Microsoft JhengHei" w:hint="eastAsia"/>
          <w:b/>
          <w:spacing w:val="-1"/>
          <w:sz w:val="21"/>
          <w:u w:val="single"/>
        </w:rPr>
        <w:t>沪规划资源规〔</w:t>
      </w:r>
      <w:r>
        <w:rPr>
          <w:rFonts w:ascii="微软雅黑" w:eastAsia="微软雅黑" w:hint="eastAsia"/>
          <w:b/>
          <w:w w:val="81"/>
          <w:sz w:val="21"/>
          <w:u w:val="single"/>
        </w:rPr>
        <w:t>2020</w:t>
      </w:r>
      <w:r>
        <w:rPr>
          <w:rFonts w:ascii="Microsoft JhengHei" w:eastAsia="Microsoft JhengHei" w:hint="eastAsia"/>
          <w:b/>
          <w:spacing w:val="-15"/>
          <w:sz w:val="21"/>
          <w:u w:val="single"/>
        </w:rPr>
        <w:t>〕</w:t>
      </w:r>
      <w:r>
        <w:rPr>
          <w:rFonts w:ascii="微软雅黑" w:eastAsia="微软雅黑" w:hint="eastAsia"/>
          <w:b/>
          <w:w w:val="81"/>
          <w:sz w:val="21"/>
          <w:u w:val="single"/>
        </w:rPr>
        <w:t>20</w:t>
      </w:r>
      <w:r>
        <w:rPr>
          <w:rFonts w:ascii="微软雅黑" w:eastAsia="微软雅黑" w:hint="eastAsia"/>
          <w:b/>
          <w:sz w:val="21"/>
          <w:u w:val="single"/>
        </w:rPr>
        <w:t> </w:t>
      </w:r>
      <w:r>
        <w:rPr>
          <w:rFonts w:ascii="Microsoft JhengHei" w:eastAsia="Microsoft JhengHei" w:hint="eastAsia"/>
          <w:b/>
          <w:sz w:val="21"/>
          <w:u w:val="single"/>
        </w:rPr>
        <w:t>号</w:t>
      </w:r>
      <w:r>
        <w:rPr>
          <w:rFonts w:ascii="微软雅黑" w:eastAsia="微软雅黑" w:hint="eastAsia"/>
          <w:b/>
          <w:spacing w:val="15"/>
          <w:w w:val="128"/>
          <w:sz w:val="21"/>
          <w:u w:val="single"/>
        </w:rPr>
        <w:t>)</w:t>
      </w:r>
      <w:r>
        <w:rPr>
          <w:sz w:val="21"/>
        </w:rPr>
        <w:t>进行补偿；</w:t>
      </w:r>
    </w:p>
    <w:p>
      <w:pPr>
        <w:pStyle w:val="Heading1"/>
        <w:rPr>
          <w:rFonts w:ascii="宋体" w:eastAsia="宋体" w:hint="eastAsia"/>
          <w:b w:val="0"/>
          <w:u w:val="none"/>
        </w:rPr>
      </w:pPr>
      <w:r>
        <w:rPr>
          <w:rFonts w:ascii="宋体" w:eastAsia="宋体" w:hint="eastAsia"/>
          <w:b w:val="0"/>
          <w:u w:val="none"/>
        </w:rPr>
        <w:t>房屋补偿按</w:t>
      </w:r>
      <w:r>
        <w:rPr>
          <w:u w:val="single"/>
        </w:rPr>
        <w:t>《上海市征收集体土地房屋补偿规定》（沪府规〔</w:t>
      </w:r>
      <w:r>
        <w:rPr>
          <w:rFonts w:ascii="微软雅黑" w:eastAsia="微软雅黑" w:hint="eastAsia"/>
          <w:u w:val="single"/>
        </w:rPr>
        <w:t>2021</w:t>
      </w:r>
      <w:r>
        <w:rPr>
          <w:u w:val="single"/>
        </w:rPr>
        <w:t>〕</w:t>
      </w:r>
      <w:r>
        <w:rPr>
          <w:rFonts w:ascii="微软雅黑" w:eastAsia="微软雅黑" w:hint="eastAsia"/>
          <w:u w:val="single"/>
        </w:rPr>
        <w:t>13 </w:t>
      </w:r>
      <w:r>
        <w:rPr>
          <w:u w:val="single"/>
        </w:rPr>
        <w:t>号）</w:t>
      </w:r>
      <w:r>
        <w:rPr>
          <w:rFonts w:ascii="宋体" w:eastAsia="宋体" w:hint="eastAsia"/>
          <w:b w:val="0"/>
          <w:u w:val="none"/>
        </w:rPr>
        <w:t>执行；</w:t>
      </w:r>
    </w:p>
    <w:p>
      <w:pPr>
        <w:spacing w:line="187" w:lineRule="auto" w:before="9"/>
        <w:ind w:left="122" w:right="203" w:firstLine="420"/>
        <w:jc w:val="left"/>
        <w:rPr>
          <w:sz w:val="21"/>
        </w:rPr>
      </w:pPr>
      <w:r>
        <w:rPr>
          <w:spacing w:val="-1"/>
          <w:sz w:val="21"/>
        </w:rPr>
        <w:t>被征地农业人员就业和社会保障按照</w:t>
      </w:r>
      <w:r>
        <w:rPr>
          <w:rFonts w:ascii="Microsoft JhengHei" w:eastAsia="Microsoft JhengHei" w:hint="eastAsia"/>
          <w:b/>
          <w:sz w:val="21"/>
          <w:u w:val="single"/>
        </w:rPr>
        <w:t>《上海市被征收农民集体所有土地农业人员就业</w:t>
      </w:r>
      <w:r>
        <w:rPr>
          <w:rFonts w:ascii="Microsoft JhengHei" w:eastAsia="Microsoft JhengHei" w:hint="eastAsia"/>
          <w:b/>
          <w:spacing w:val="-201"/>
          <w:sz w:val="21"/>
          <w:u w:val="single"/>
        </w:rPr>
        <w:t>和社</w:t>
      </w:r>
      <w:r>
        <w:rPr>
          <w:rFonts w:ascii="Microsoft JhengHei" w:eastAsia="Microsoft JhengHei" w:hint="eastAsia"/>
          <w:b/>
          <w:spacing w:val="-16"/>
          <w:sz w:val="21"/>
          <w:u w:val="single"/>
        </w:rPr>
        <w:t>会保障办法》</w:t>
      </w:r>
      <w:r>
        <w:rPr>
          <w:rFonts w:ascii="Microsoft JhengHei" w:eastAsia="Microsoft JhengHei" w:hint="eastAsia"/>
          <w:b/>
          <w:sz w:val="21"/>
          <w:u w:val="single"/>
        </w:rPr>
        <w:t>（</w:t>
      </w:r>
      <w:r>
        <w:rPr>
          <w:rFonts w:ascii="Microsoft JhengHei" w:eastAsia="Microsoft JhengHei" w:hint="eastAsia"/>
          <w:b/>
          <w:spacing w:val="-1"/>
          <w:sz w:val="21"/>
          <w:u w:val="single"/>
        </w:rPr>
        <w:t>沪府规〔</w:t>
      </w:r>
      <w:r>
        <w:rPr>
          <w:rFonts w:ascii="微软雅黑" w:eastAsia="微软雅黑" w:hint="eastAsia"/>
          <w:b/>
          <w:sz w:val="21"/>
          <w:u w:val="single"/>
        </w:rPr>
        <w:t>2022</w:t>
      </w:r>
      <w:r>
        <w:rPr>
          <w:rFonts w:ascii="Microsoft JhengHei" w:eastAsia="Microsoft JhengHei" w:hint="eastAsia"/>
          <w:b/>
          <w:sz w:val="21"/>
          <w:u w:val="single"/>
        </w:rPr>
        <w:t>〕</w:t>
      </w:r>
      <w:r>
        <w:rPr>
          <w:rFonts w:ascii="微软雅黑" w:eastAsia="微软雅黑" w:hint="eastAsia"/>
          <w:b/>
          <w:sz w:val="21"/>
          <w:u w:val="single"/>
        </w:rPr>
        <w:t>3 </w:t>
      </w:r>
      <w:r>
        <w:rPr>
          <w:rFonts w:ascii="Microsoft JhengHei" w:eastAsia="Microsoft JhengHei" w:hint="eastAsia"/>
          <w:b/>
          <w:sz w:val="21"/>
          <w:u w:val="single"/>
        </w:rPr>
        <w:t>号</w:t>
      </w:r>
      <w:r>
        <w:rPr>
          <w:rFonts w:ascii="Microsoft JhengHei" w:eastAsia="Microsoft JhengHei" w:hint="eastAsia"/>
          <w:b/>
          <w:spacing w:val="15"/>
          <w:sz w:val="21"/>
          <w:u w:val="single"/>
        </w:rPr>
        <w:t>）</w:t>
      </w:r>
      <w:r>
        <w:rPr>
          <w:sz w:val="21"/>
        </w:rPr>
        <w:t>执行。</w:t>
      </w:r>
    </w:p>
    <w:p>
      <w:pPr>
        <w:pStyle w:val="BodyText"/>
        <w:spacing w:before="3"/>
        <w:rPr>
          <w:rFonts w:ascii="黑体" w:eastAsia="黑体" w:hint="eastAsia"/>
        </w:rPr>
      </w:pPr>
      <w:r>
        <w:rPr>
          <w:rFonts w:ascii="黑体" w:eastAsia="黑体" w:hint="eastAsia"/>
        </w:rPr>
        <w:t>四、调查确认：</w:t>
      </w:r>
    </w:p>
    <w:p>
      <w:pPr>
        <w:pStyle w:val="BodyText"/>
        <w:spacing w:line="268" w:lineRule="auto"/>
        <w:ind w:left="122" w:right="111" w:firstLine="420"/>
      </w:pPr>
      <w:r>
        <w:rPr>
          <w:spacing w:val="-4"/>
        </w:rPr>
        <w:t>本公告发布后，上海市崇明区</w:t>
      </w:r>
      <w:r>
        <w:rPr/>
        <w:t>（房屋</w:t>
      </w:r>
      <w:r>
        <w:rPr>
          <w:spacing w:val="-15"/>
        </w:rPr>
        <w:t>）</w:t>
      </w:r>
      <w:r>
        <w:rPr>
          <w:spacing w:val="-2"/>
        </w:rPr>
        <w:t>土地征收中心会同镇</w:t>
      </w:r>
      <w:r>
        <w:rPr/>
        <w:t>（乡</w:t>
      </w:r>
      <w:r>
        <w:rPr>
          <w:spacing w:val="-15"/>
        </w:rPr>
        <w:t>）</w:t>
      </w:r>
      <w:r>
        <w:rPr/>
        <w:t>人民政府或街道办事</w:t>
      </w:r>
      <w:r>
        <w:rPr>
          <w:spacing w:val="-12"/>
        </w:rPr>
        <w:t>处以及镇</w:t>
      </w:r>
      <w:r>
        <w:rPr/>
        <w:t>（乡</w:t>
      </w:r>
      <w:r>
        <w:rPr>
          <w:spacing w:val="-45"/>
        </w:rPr>
        <w:t>）</w:t>
      </w:r>
      <w:r>
        <w:rPr>
          <w:spacing w:val="-14"/>
        </w:rPr>
        <w:t>规划资源所、村</w:t>
      </w:r>
      <w:r>
        <w:rPr/>
        <w:t>（</w:t>
      </w:r>
      <w:r>
        <w:rPr>
          <w:spacing w:val="15"/>
        </w:rPr>
        <w:t>居</w:t>
      </w:r>
      <w:r>
        <w:rPr>
          <w:spacing w:val="-45"/>
        </w:rPr>
        <w:t>）</w:t>
      </w:r>
      <w:r>
        <w:rPr/>
        <w:t>民委员会在拟征地范围内组织开展下列调查确认工作：</w:t>
      </w:r>
    </w:p>
    <w:p>
      <w:pPr>
        <w:pStyle w:val="BodyText"/>
        <w:spacing w:line="267" w:lineRule="exact" w:before="0"/>
      </w:pPr>
      <w:r>
        <w:rPr/>
        <w:t>（一）</w:t>
      </w:r>
      <w:r>
        <w:rPr>
          <w:spacing w:val="-1"/>
        </w:rPr>
        <w:t>对拟征土地的权属、地类、面积等现状进行调查。</w:t>
      </w:r>
    </w:p>
    <w:p>
      <w:pPr>
        <w:pStyle w:val="BodyText"/>
      </w:pPr>
      <w:r>
        <w:rPr/>
        <w:t>（二）对地上附着物权属、种类、数量等现状进行调查。</w:t>
      </w:r>
    </w:p>
    <w:p>
      <w:pPr>
        <w:pStyle w:val="BodyText"/>
      </w:pPr>
      <w:r>
        <w:rPr/>
        <w:t>（三）对房屋及宅基地的权属、面积、房屋用途等情况进行调查。</w:t>
      </w:r>
    </w:p>
    <w:p>
      <w:pPr>
        <w:pStyle w:val="BodyText"/>
        <w:spacing w:line="268" w:lineRule="auto"/>
        <w:ind w:left="122" w:right="111" w:firstLine="420"/>
      </w:pPr>
      <w:r>
        <w:rPr>
          <w:rFonts w:ascii="黑体" w:eastAsia="黑体" w:hint="eastAsia"/>
        </w:rPr>
        <w:t>五、</w:t>
      </w:r>
      <w:r>
        <w:rPr/>
        <w:t>拟征收土地范围内的土地所有权人（农村集体经济组织</w:t>
      </w:r>
      <w:r>
        <w:rPr>
          <w:spacing w:val="-105"/>
        </w:rPr>
        <w:t>）</w:t>
      </w:r>
      <w:r>
        <w:rPr/>
        <w:t>、土地使用权人、宅基地</w:t>
      </w:r>
      <w:r>
        <w:rPr>
          <w:spacing w:val="-7"/>
        </w:rPr>
        <w:t>使用人和房屋所有人，在本公告发布之日起十个工作日内，持不动产权属证明材料或其他有关证明材料，到</w:t>
      </w:r>
      <w:r>
        <w:rPr>
          <w:spacing w:val="-7"/>
          <w:u w:val="single"/>
        </w:rPr>
        <w:t>上海市崇明区长兴镇城市建设管理事务中心</w:t>
      </w:r>
      <w:r>
        <w:rPr/>
        <w:t>确认调查结果、办理补偿登记， </w:t>
      </w:r>
      <w:r>
        <w:rPr>
          <w:spacing w:val="-8"/>
        </w:rPr>
        <w:t>办理期限至 </w:t>
      </w:r>
      <w:r>
        <w:rPr/>
        <w:t>2022</w:t>
      </w:r>
      <w:r>
        <w:rPr>
          <w:spacing w:val="-30"/>
        </w:rPr>
        <w:t> 年 </w:t>
      </w:r>
      <w:r>
        <w:rPr>
          <w:spacing w:val="-8"/>
        </w:rPr>
        <w:t>09</w:t>
      </w:r>
      <w:r>
        <w:rPr>
          <w:spacing w:val="-31"/>
        </w:rPr>
        <w:t> 月 </w:t>
      </w:r>
      <w:r>
        <w:rPr>
          <w:spacing w:val="-8"/>
        </w:rPr>
        <w:t>08</w:t>
      </w:r>
      <w:r>
        <w:rPr>
          <w:spacing w:val="-16"/>
        </w:rPr>
        <w:t> 日。</w:t>
      </w:r>
    </w:p>
    <w:p>
      <w:pPr>
        <w:pStyle w:val="BodyText"/>
        <w:spacing w:line="265" w:lineRule="exact" w:before="0"/>
        <w:ind w:left="543"/>
      </w:pPr>
      <w:r>
        <w:rPr>
          <w:rFonts w:ascii="黑体" w:eastAsia="黑体" w:hint="eastAsia"/>
        </w:rPr>
        <w:t>六、</w:t>
      </w:r>
      <w:r>
        <w:rPr/>
        <w:t>本公告公布后，拟征地范围内应当执行下列限制性规定，限制期限为一年：</w:t>
      </w:r>
    </w:p>
    <w:p>
      <w:pPr>
        <w:pStyle w:val="BodyText"/>
        <w:spacing w:before="32"/>
      </w:pPr>
      <w:r>
        <w:rPr/>
        <w:t>（一）不得抢栽、抢种农作物；</w:t>
      </w:r>
    </w:p>
    <w:p>
      <w:pPr>
        <w:pStyle w:val="BodyText"/>
      </w:pPr>
      <w:r>
        <w:rPr/>
        <w:t>（二）不得新建、改建、扩建建筑物、构筑物及其他设施；</w:t>
      </w:r>
    </w:p>
    <w:p>
      <w:pPr>
        <w:pStyle w:val="BodyText"/>
      </w:pPr>
      <w:r>
        <w:rPr/>
        <w:t>（三）不得突击装修房屋；</w:t>
      </w:r>
    </w:p>
    <w:p>
      <w:pPr>
        <w:pStyle w:val="BodyText"/>
      </w:pPr>
      <w:r>
        <w:rPr/>
        <w:t>（四）拟征地范围内已取得建房批准文件但新房尚未开工的，不得开工；</w:t>
      </w:r>
    </w:p>
    <w:p>
      <w:pPr>
        <w:pStyle w:val="BodyText"/>
        <w:spacing w:line="268" w:lineRule="auto" w:before="32"/>
        <w:ind w:left="543" w:right="3684"/>
      </w:pPr>
      <w:r>
        <w:rPr/>
        <w:t>（五）不得从事其他不当增加补偿费用的行为。违反上述规定实施的，不予补偿。</w:t>
      </w:r>
    </w:p>
    <w:p>
      <w:pPr>
        <w:pStyle w:val="BodyText"/>
        <w:spacing w:line="213" w:lineRule="auto" w:before="21"/>
        <w:ind w:left="122" w:right="122" w:firstLine="420"/>
      </w:pPr>
      <w:r>
        <w:rPr>
          <w:rFonts w:ascii="黑体" w:eastAsia="黑体" w:hint="eastAsia"/>
        </w:rPr>
        <w:t>七、</w:t>
      </w:r>
      <w:r>
        <w:rPr/>
        <w:t>拟征收农村集体土地经济组织及其成员、村民委员会和其他利害关系人对本公告内容有意见的，可向区</w:t>
      </w:r>
      <w:r>
        <w:rPr>
          <w:rFonts w:ascii="Microsoft JhengHei" w:eastAsia="Microsoft JhengHei" w:hint="eastAsia"/>
          <w:b/>
          <w:u w:val="single"/>
        </w:rPr>
        <w:t>土地管理部门</w:t>
      </w:r>
      <w:r>
        <w:rPr/>
        <w:t>反映。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BodyText"/>
        <w:tabs>
          <w:tab w:pos="2960" w:val="left" w:leader="none"/>
        </w:tabs>
        <w:spacing w:before="0"/>
        <w:ind w:left="122"/>
      </w:pPr>
      <w:r>
        <w:rPr/>
        <w:pict>
          <v:group style="position:absolute;margin-left:387.070007pt;margin-top:7.160005pt;width:119.1pt;height:119.1pt;mso-position-horizontal-relative:page;mso-position-vertical-relative:paragraph;z-index:15728640" coordorigin="7741,143" coordsize="2382,2382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741;top:143;width:2382;height:23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15"/>
                      </w:rPr>
                    </w:pPr>
                  </w:p>
                  <w:p>
                    <w:pPr>
                      <w:spacing w:line="266" w:lineRule="auto" w:before="1"/>
                      <w:ind w:left="488" w:right="-15" w:hanging="21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  <w:u w:val="single"/>
                      </w:rPr>
                      <w:t>上海市崇明区</w:t>
                    </w:r>
                    <w:r>
                      <w:rPr>
                        <w:sz w:val="21"/>
                      </w:rPr>
                      <w:t>人民政府</w:t>
                    </w:r>
                    <w:r>
                      <w:rPr>
                        <w:sz w:val="21"/>
                        <w:u w:val="single"/>
                      </w:rPr>
                      <w:t>2022 </w:t>
                    </w:r>
                    <w:r>
                      <w:rPr>
                        <w:sz w:val="21"/>
                      </w:rPr>
                      <w:t>年</w:t>
                    </w:r>
                    <w:r>
                      <w:rPr>
                        <w:sz w:val="21"/>
                        <w:u w:val="single"/>
                      </w:rPr>
                      <w:t> 8 </w:t>
                    </w:r>
                    <w:r>
                      <w:rPr>
                        <w:sz w:val="21"/>
                      </w:rPr>
                      <w:t>月</w:t>
                    </w:r>
                    <w:r>
                      <w:rPr>
                        <w:sz w:val="21"/>
                        <w:u w:val="single"/>
                      </w:rPr>
                      <w:t> 24</w:t>
                    </w:r>
                    <w:r>
                      <w:rPr>
                        <w:spacing w:val="-1"/>
                        <w:sz w:val="21"/>
                        <w:u w:val="single"/>
                      </w:rPr>
                      <w:t> </w:t>
                    </w:r>
                    <w:r>
                      <w:rPr>
                        <w:sz w:val="21"/>
                      </w:rPr>
                      <w:t>日</w:t>
                    </w:r>
                  </w:p>
                </w:txbxContent>
              </v:textbox>
              <w10:wrap type="none"/>
            </v:shape>
            <v:shape style="position:absolute;left:7741;top:143;width:2382;height:2382" type="#_x0000_t75" stroked="false">
              <v:imagedata r:id="rId5" o:title=""/>
            </v:shape>
            <w10:wrap type="none"/>
          </v:group>
        </w:pict>
      </w:r>
      <w:r>
        <w:rPr/>
        <w:t>联系人：顾云冲</w:t>
        <w:tab/>
        <w:t>联系地址：</w:t>
      </w:r>
      <w:r>
        <w:rPr>
          <w:spacing w:val="-1"/>
        </w:rPr>
        <w:t> </w:t>
      </w:r>
      <w:r>
        <w:rPr/>
        <w:t>长兴镇凤滨路</w:t>
      </w:r>
      <w:r>
        <w:rPr>
          <w:spacing w:val="-47"/>
        </w:rPr>
        <w:t> </w:t>
      </w:r>
      <w:r>
        <w:rPr/>
        <w:t>77</w:t>
      </w:r>
      <w:r>
        <w:rPr>
          <w:spacing w:val="-45"/>
        </w:rPr>
        <w:t> </w:t>
      </w:r>
      <w:r>
        <w:rPr/>
        <w:t>号</w:t>
      </w:r>
    </w:p>
    <w:p>
      <w:pPr>
        <w:pStyle w:val="BodyText"/>
        <w:tabs>
          <w:tab w:pos="2960" w:val="left" w:leader="none"/>
        </w:tabs>
        <w:ind w:left="122"/>
      </w:pPr>
      <w:r>
        <w:rPr/>
        <w:t>联系电话：66856172</w:t>
        <w:tab/>
        <w:t>监督电话：69626456</w:t>
      </w:r>
    </w:p>
    <w:sectPr>
      <w:type w:val="continuous"/>
      <w:pgSz w:w="11910" w:h="16850"/>
      <w:pgMar w:top="150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  <w:font w:name="黑体">
    <w:altName w:val="黑体"/>
    <w:charset w:val="86"/>
    <w:family w:val="modern"/>
    <w:pitch w:val="fixed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31"/>
      <w:ind w:left="542"/>
    </w:pPr>
    <w:rPr>
      <w:rFonts w:ascii="宋体" w:hAnsi="宋体" w:eastAsia="宋体" w:cs="宋体"/>
      <w:sz w:val="21"/>
      <w:szCs w:val="21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310" w:lineRule="exact"/>
      <w:ind w:left="543"/>
      <w:outlineLvl w:val="1"/>
    </w:pPr>
    <w:rPr>
      <w:rFonts w:ascii="Microsoft JhengHei" w:hAnsi="Microsoft JhengHei" w:eastAsia="Microsoft JhengHei" w:cs="Microsoft JhengHei"/>
      <w:b/>
      <w:bCs/>
      <w:sz w:val="21"/>
      <w:szCs w:val="21"/>
      <w:u w:val="single" w:color="000000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26"/>
      <w:ind w:left="2613" w:right="2488"/>
      <w:jc w:val="center"/>
    </w:pPr>
    <w:rPr>
      <w:rFonts w:ascii="黑体" w:hAnsi="黑体" w:eastAsia="黑体" w:cs="黑体"/>
      <w:b/>
      <w:bCs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周诗韵</dc:creator>
  <dcterms:created xsi:type="dcterms:W3CDTF">2022-09-15T02:24:23Z</dcterms:created>
  <dcterms:modified xsi:type="dcterms:W3CDTF">2022-09-15T02:24:23Z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2022-09-15T00:00:00Z</vt:filetime>
  </property>
</Properties>
</file>