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1、2023年崇明区区本级“三公”经费预算情况表</w:t>
      </w: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2、2023年崇明区区本级“三公”经费预算说明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ab/>
      </w:r>
    </w:p>
    <w:p>
      <w:pPr>
        <w:tabs>
          <w:tab w:val="left" w:pos="3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033A6F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2D2AF9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647C18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DC3123"/>
    <w:rsid w:val="50E25AA9"/>
    <w:rsid w:val="50EF662F"/>
    <w:rsid w:val="50FC4505"/>
    <w:rsid w:val="512408E1"/>
    <w:rsid w:val="513B04B1"/>
    <w:rsid w:val="513B5D7E"/>
    <w:rsid w:val="513D0665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163AB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2977AF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2023-01-17T03:05:41Z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3EE9BE14BE2E469C8D56668447D41459</vt:lpwstr>
  </property>
</Properties>
</file>